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Информационн</w:t>
      </w: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ая справка</w:t>
      </w:r>
    </w:p>
    <w:p>
      <w:pPr>
        <w:pStyle w:val="Normal"/>
        <w:spacing w:lineRule="auto" w:line="240" w:before="0" w:after="0"/>
        <w:ind w:firstLine="851"/>
        <w:contextualSpacing/>
        <w:jc w:val="center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  <w:lang w:eastAsia="ru-RU"/>
        </w:rPr>
        <w:t>о деятельности Управления Федеральной службы судебных приставов по Ставропольскому краю за 1 полугодие 2018 года</w:t>
      </w:r>
    </w:p>
    <w:p>
      <w:pPr>
        <w:pStyle w:val="Normal"/>
        <w:spacing w:lineRule="auto" w:line="240" w:before="0" w:after="0"/>
        <w:ind w:firstLine="851"/>
        <w:contextualSpacing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color w:val="00000A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Деятельность Управления Федеральной службы судебных приставов по Ставропольскому краю (далее - Управление) в первом полугодии 2018 года была направлена на оптимизацию и повышение эффективности принудительного исполнения и обеспечение законности действий должностных лиц Управления. А также, на безусловное обеспечение установленного порядка деятельности судов и повышения качества предоставляемых государственных услуг.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color w:val="00000A"/>
          <w:sz w:val="28"/>
          <w:szCs w:val="28"/>
          <w:lang w:eastAsia="ru-RU"/>
        </w:rPr>
      </w:pPr>
      <w:bookmarkStart w:id="0" w:name="__DdeLink__332_14586714"/>
      <w:bookmarkEnd w:id="0"/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В отчетном периоде с целью подведения итогов проделанной работы и определения дальнейших задач, стоящих перед Управлением проведено более 20 совещаний</w:t>
      </w:r>
      <w:r>
        <w:rPr>
          <w:rFonts w:eastAsia="Times New Roman" w:cs="Times New Roman" w:ascii="Times New Roman" w:hAnsi="Times New Roman"/>
          <w:bCs/>
          <w:color w:val="00000A"/>
          <w:sz w:val="28"/>
          <w:szCs w:val="28"/>
          <w:lang w:eastAsia="ru-RU"/>
        </w:rPr>
        <w:t xml:space="preserve">. В результате, для отделов аппарата и структурных подразделений дано </w:t>
      </w: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 xml:space="preserve">223 поручения, исполнение которых поставлены на контроль. 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 xml:space="preserve">При осуществлении контроля и координации деятельности работы структурных подразделений работниками аппарата Управления проведено 27 проверок деятельности структурных подразделений. Проверено 23 структурных подразделения из 38, что составило 60,5%. </w:t>
      </w:r>
    </w:p>
    <w:p>
      <w:pPr>
        <w:pStyle w:val="Normal"/>
        <w:spacing w:lineRule="auto" w:line="240" w:before="0" w:after="0"/>
        <w:ind w:firstLine="708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За 6 месяцев 2018 года на исполнении находилось 821 623 исполнительных производства, что на 103 582 исполнительных производства больше, чем за аналогичный период прошлого года (718 041). </w:t>
      </w:r>
    </w:p>
    <w:p>
      <w:pPr>
        <w:pStyle w:val="Normal"/>
        <w:spacing w:lineRule="auto" w:line="240" w:before="0" w:after="0"/>
        <w:ind w:firstLine="708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Окончено и прекращено за отчетный период 372 861 исполнительное производство.</w:t>
      </w:r>
    </w:p>
    <w:p>
      <w:pPr>
        <w:pStyle w:val="Normal"/>
        <w:spacing w:lineRule="auto" w:line="240" w:before="0" w:after="0"/>
        <w:ind w:firstLine="708"/>
        <w:contextualSpacing/>
        <w:jc w:val="both"/>
        <w:rPr>
          <w:rFonts w:ascii="Times New Roman" w:hAnsi="Times New Roman" w:eastAsia="Times New Roman" w:cs="Times New Roman"/>
          <w:color w:val="00000A"/>
          <w:sz w:val="28"/>
          <w:szCs w:val="28"/>
          <w:lang w:eastAsia="ru-RU"/>
        </w:rPr>
      </w:pPr>
      <w:bookmarkStart w:id="1" w:name="__DdeLink__1023_364285464"/>
      <w:bookmarkEnd w:id="1"/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Взыскано по всем категориям исполнительных производств, с учетом частично взысканной суммы - 3 023 466 тыс. руб.</w:t>
      </w:r>
    </w:p>
    <w:p>
      <w:pPr>
        <w:pStyle w:val="Normal"/>
        <w:widowControl/>
        <w:bidi w:val="0"/>
        <w:spacing w:lineRule="auto" w:line="240" w:before="0" w:after="0"/>
        <w:ind w:left="0" w:right="0" w:firstLine="737"/>
        <w:contextualSpacing/>
        <w:jc w:val="both"/>
        <w:rPr/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>За отчетный период на исполнении находилось 230 203 исполнительных производства о взыскании штрафов наложенных органами госавтоинспекции, на общую сумму 214 713 тыс. руб. (АППГ - 209 385 тыс. руб.)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>Всего окончено и прекращено 115 453 исполнительных производств на общую сумму 99 452 тыс. руб. Взысканная сумма (с учетом частично взысканной суммы) составила 86 537 тыс. руб.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iCs/>
          <w:color w:val="00000A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>Общий остаток неоконченных исполнительных производств составляет 108 399, на сумму 104 507 тыс. руб.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iCs/>
          <w:color w:val="00000A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 xml:space="preserve">В том числе, в отчетном периоде 2018 года на исполнении в структурных подразделениях Управления находилось 5 799 исполнительных производств о взыскании административных штрафов, наложенных судами за правонарушения в области дорожного движения возбужденных на основании постановлений, вынесенных судами по статьям 12.8 и 12.26 КоАП, на сумму 167 576 тыс. руб., из них, 2 484 производства возбуждено в отчетном периоде на сумму 74 801 тыс. руб. 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iCs/>
          <w:color w:val="00000A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 xml:space="preserve">Всего окончено и прекращено 1 912 производства, на общую сумму 155 988 тыс. руб., из них фактическим исполнением 1 118 производства, на общую сумму 33 340 тыс. руб., остаток составил 3 864 производств на сумму 106 962 тыс. руб. </w:t>
      </w:r>
    </w:p>
    <w:p>
      <w:pPr>
        <w:pStyle w:val="Normal"/>
        <w:spacing w:lineRule="auto" w:line="240" w:before="0" w:after="0"/>
        <w:ind w:firstLine="851"/>
        <w:contextualSpacing/>
        <w:jc w:val="center"/>
        <w:rPr>
          <w:rFonts w:ascii="Times New Roman" w:hAnsi="Times New Roman" w:eastAsia="Times New Roman" w:cs="Times New Roman"/>
          <w:b/>
          <w:b/>
          <w:bCs/>
          <w:iCs/>
          <w:color w:val="00000A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/>
          <w:bCs/>
          <w:iCs/>
          <w:color w:val="00000A"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>По итогам работы в отчетном периоде на исполнении в структурных подразделениях Управления находилось 15 073 исполнительных производств о взыскании алиментных платежей, из которых 6 129 производств возбуждено за отчетный период.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>Всего окончено и прекращено 6 044 производства, что на 2 % больше, чем      в аналогичном периоде прошлого года. Остаток исполнительных производств составил 9 024.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>Судебными приставами-исполнителями структурных подразделений Управления: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iCs/>
          <w:color w:val="00000A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>- вынесено 9 990 постановления об ограничении должников в праве выезда за пределы Российской Федерации, из них на конец отчетного периода действует 6 117 постановлений;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iCs/>
          <w:color w:val="00000A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>- проведено 2 707 проверок бухгалтерии предприятий на предмет полноты и своевременности производимых удержаний, что составляет 101% от общего количества неоконченных исполнительных производств, по которым копии исполнительных документов направлены на удержание, при необходимых 90%;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iCs/>
          <w:color w:val="00000A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>- составлено 924 акта о наложении ареста (описи имущества) должников;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iCs/>
          <w:color w:val="00000A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>- проведена 1 917 проверка бухгалтерий предприятий, что составляет 43,9% от общего количества оконченных исполнительных производств в соответствии с п. 8 ч.1 ст. 47 ФЗ «Об исполнительном производстве»;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iCs/>
          <w:color w:val="00000A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 xml:space="preserve">- вынесено 4 089 постановлений об ограничении на пользование должником специальным правом, из них на конец отчетного периода действуют 4 030 ограничений. 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iCs/>
          <w:color w:val="00000A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>Всего за отчетный период на содержание несовершеннолетних детей Управлением взыскано и перечислено 41 237 тыс. руб.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 xml:space="preserve">На исполнении в Управлении находилось 3 555 исполнительных производств, на сумму 1 864 294 тыс. руб., в том числе наложенные в качестве основного вида наказания (1 987 исполнительных производств на сумму 243 816 тыс. руб.), штрафы, назначенные в качестве дополнительного вида наказания (1 568 исполнительное производство на сумму 1 620 478 тыс. руб.). 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>Окончено и прекращено за указанный период 701 исполнительное производство.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iCs/>
          <w:color w:val="00000A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 xml:space="preserve">Взысканная сумма, с учетом частично взысканной суммы по неоконченным исполнительным производствам, составила 26 538 тыс. руб. 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>Остаток неоконченных исполнительных производств рассматриваемой категории составил 2 852 производств на сумму взыскания 1 803 381 тыс. руб.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 xml:space="preserve">В пользу организаций топливно-энергетического комплекса (далее – ТЭК) по итогам работы 1 полугодия 2018 года в структурных подразделениях Управления всего находилось 32 021 исполнительное производство на общую сумму 1 406 722 тыс. руб. 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iCs/>
          <w:color w:val="00000A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 xml:space="preserve">Всего окончено и прекращено 14 896 исполнительных производств               (АППГ – 12 544), на сумму 699 342 тыс. руб.(АППГ - 460 681 тыс. руб.), в том числе фактическим исполнением окончено 7 201 производство (АППГ - 1 623) на сумму 366 525 тыс. руб. (АППГ - 249 228 тыс. руб.). 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 xml:space="preserve">В результате, предприятиям ТЭК перечислено 406 361 тыс. руб., что больше  аналогичного периода прошлого года на 146 %. 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iCs/>
          <w:color w:val="00000A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bCs/>
          <w:iCs/>
          <w:color w:val="00000A"/>
          <w:sz w:val="28"/>
          <w:szCs w:val="28"/>
          <w:lang w:eastAsia="ru-RU"/>
        </w:rPr>
        <w:t xml:space="preserve">Остаток исполнительных производств на конец отчетного периода составил 13 206исполнительное производство, на сумму 625 049 тыс. руб. </w:t>
      </w:r>
    </w:p>
    <w:p>
      <w:pPr>
        <w:pStyle w:val="Normal"/>
        <w:spacing w:lineRule="auto" w:line="240" w:before="0" w:after="200"/>
        <w:ind w:firstLine="708"/>
        <w:contextualSpacing/>
        <w:jc w:val="both"/>
        <w:rPr/>
      </w:pPr>
      <w:r>
        <w:rPr>
          <w:rFonts w:cs="Times New Roman" w:ascii="Times New Roman" w:hAnsi="Times New Roman"/>
          <w:color w:val="000000"/>
          <w:spacing w:val="-2"/>
          <w:sz w:val="28"/>
          <w:szCs w:val="28"/>
        </w:rPr>
        <w:t xml:space="preserve">По итогам отчетного периода в Управлении в производстве находилось 1702 розыскных дела, из которых прекращено 807 (АППГ – 1 154 р/д), в том числе 704 в связи с розыском. </w:t>
      </w:r>
    </w:p>
    <w:p>
      <w:pPr>
        <w:pStyle w:val="Normal"/>
        <w:spacing w:lineRule="auto" w:line="240" w:before="0" w:after="20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 них:</w:t>
      </w:r>
    </w:p>
    <w:p>
      <w:pPr>
        <w:pStyle w:val="Normal"/>
        <w:spacing w:lineRule="auto" w:line="240" w:before="0" w:after="20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173 розыскных дела в рамках исполнительных производств по взысканию уголовных штрафов, из них прекращено в связи с розыском — 80 р/д.</w:t>
      </w:r>
    </w:p>
    <w:p>
      <w:pPr>
        <w:pStyle w:val="Normal"/>
        <w:spacing w:lineRule="auto" w:line="240" w:before="0" w:after="200"/>
        <w:ind w:firstLine="708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highlight w:val="white"/>
        </w:rPr>
      </w:pPr>
      <w:r>
        <w:rPr>
          <w:rFonts w:cs="Times New Roman" w:ascii="Times New Roman" w:hAnsi="Times New Roman"/>
          <w:sz w:val="28"/>
          <w:szCs w:val="28"/>
        </w:rPr>
        <w:t>268 розыскных дела по розыску имущества должников, из них прекращено 134, в том числе прекращено в связи с розыском 73 р/д. Разыскано имущество на сумму 210 млн. 527 тыс. руб. (АППГ-124 млн. 215 тыс. руб.).</w:t>
      </w:r>
    </w:p>
    <w:p>
      <w:pPr>
        <w:pStyle w:val="Normal"/>
        <w:spacing w:lineRule="auto" w:line="240" w:before="0" w:after="200"/>
        <w:ind w:firstLine="708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highlight w:val="white"/>
        </w:rPr>
      </w:pPr>
      <w:r>
        <w:rPr>
          <w:rFonts w:cs="Times New Roman" w:ascii="Times New Roman" w:hAnsi="Times New Roman"/>
          <w:sz w:val="28"/>
          <w:szCs w:val="28"/>
        </w:rPr>
        <w:t>Из общего числа 854 розыскных</w:t>
      </w:r>
      <w:r>
        <w:rPr>
          <w:rFonts w:cs="Times New Roman" w:ascii="Times New Roman" w:hAnsi="Times New Roman"/>
          <w:b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дела в рамках исполнительных производств о взыскании алиментов, из которых прекращено 377 розыскных дел, в том числе в связи с розыском - 354 розыскных дела.</w:t>
      </w:r>
    </w:p>
    <w:p>
      <w:pPr>
        <w:pStyle w:val="Normal"/>
        <w:spacing w:lineRule="auto" w:line="240" w:before="0" w:after="200"/>
        <w:ind w:firstLine="709"/>
        <w:contextualSpacing/>
        <w:jc w:val="both"/>
        <w:rPr/>
      </w:pPr>
      <w:r>
        <w:rPr>
          <w:rFonts w:cs="Times New Roman" w:ascii="Times New Roman" w:hAnsi="Times New Roman"/>
          <w:sz w:val="28"/>
          <w:szCs w:val="28"/>
        </w:rPr>
        <w:t>45 розыскных дел в рамках исполнительных производств в отношении лиц, уклоняющихся от отбывания обязательных работ, из них прекращено в связи с розыском - 37розыскных дел.</w:t>
      </w:r>
      <w:r>
        <w:rPr>
          <w:rFonts w:cs="Times New Roman" w:ascii="Times New Roman" w:hAnsi="Times New Roman"/>
          <w:color w:val="000000"/>
          <w:spacing w:val="-2"/>
          <w:sz w:val="28"/>
          <w:szCs w:val="28"/>
          <w:shd w:fill="FFFFFF" w:val="clear"/>
        </w:rPr>
        <w:t xml:space="preserve"> </w:t>
      </w:r>
    </w:p>
    <w:p>
      <w:pPr>
        <w:pStyle w:val="Normal"/>
        <w:spacing w:lineRule="auto" w:line="240" w:before="0" w:after="200"/>
        <w:ind w:firstLine="709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cs="Times New Roman" w:ascii="Times New Roman" w:hAnsi="Times New Roman"/>
          <w:color w:val="000000"/>
          <w:spacing w:val="-2"/>
          <w:sz w:val="28"/>
          <w:szCs w:val="28"/>
        </w:rPr>
        <w:t>Разыскано 36 единиц автомототранспорта (АППГ – 32).</w:t>
      </w:r>
    </w:p>
    <w:p>
      <w:pPr>
        <w:pStyle w:val="Normal"/>
        <w:widowControl/>
        <w:tabs>
          <w:tab w:val="left" w:pos="195" w:leader="none"/>
          <w:tab w:val="left" w:pos="945" w:leader="none"/>
        </w:tabs>
        <w:bidi w:val="0"/>
        <w:spacing w:lineRule="auto" w:line="240" w:before="0" w:after="0"/>
        <w:ind w:left="0" w:right="0" w:firstLine="737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 xml:space="preserve">Такая мера принудительного исполнения, как арест имущества должников, применена в рамках 4 606 исполнительных производствах (АППГ – 4 135). Стоимость арестованного имущества составила 1 196 287 тыс. руб. </w:t>
      </w:r>
    </w:p>
    <w:p>
      <w:pPr>
        <w:pStyle w:val="Normal"/>
        <w:tabs>
          <w:tab w:val="left" w:pos="195" w:leader="none"/>
          <w:tab w:val="left" w:pos="945" w:leader="none"/>
        </w:tabs>
        <w:spacing w:lineRule="auto" w:line="240" w:before="0" w:after="0"/>
        <w:ind w:firstLine="851"/>
        <w:contextualSpacing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 xml:space="preserve">Стоимость имущества, переданного на реализацию, без учета остатка на начало года, составила 607 359 тыс. руб. </w:t>
      </w:r>
    </w:p>
    <w:p>
      <w:pPr>
        <w:pStyle w:val="Normal"/>
        <w:tabs>
          <w:tab w:val="left" w:pos="195" w:leader="none"/>
          <w:tab w:val="left" w:pos="945" w:leader="none"/>
        </w:tabs>
        <w:spacing w:lineRule="auto" w:line="240" w:before="0" w:after="0"/>
        <w:ind w:firstLine="851"/>
        <w:contextualSpacing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 xml:space="preserve">Сумма денежных средств, полученных от реализации имущества, за первое полугодие 2018 года составила 33 471 тыс. руб. (АППГ – 27 533 тыс. руб.). </w:t>
      </w:r>
    </w:p>
    <w:p>
      <w:pPr>
        <w:pStyle w:val="Normal"/>
        <w:tabs>
          <w:tab w:val="left" w:pos="195" w:leader="none"/>
          <w:tab w:val="left" w:pos="945" w:leader="none"/>
        </w:tabs>
        <w:spacing w:lineRule="auto" w:line="240" w:before="0" w:after="0"/>
        <w:ind w:firstLine="851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>Стоимость нереализованного и отозванного имущества, в целом по краю за указанный период 2018 года составила 491 071 тыс.руб.                                        (АППГ – 482 289 тыс. руб.).</w:t>
      </w:r>
    </w:p>
    <w:p>
      <w:pPr>
        <w:pStyle w:val="Normal"/>
        <w:tabs>
          <w:tab w:val="left" w:pos="195" w:leader="none"/>
          <w:tab w:val="left" w:pos="945" w:leader="none"/>
        </w:tabs>
        <w:spacing w:lineRule="auto" w:line="240" w:before="0" w:after="0"/>
        <w:ind w:firstLine="851"/>
        <w:contextualSpacing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>Передано взыскателям в счет погашения задолженности нереализованного имущества должников на сумму 145 469 тыс. руб.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 xml:space="preserve">Силами судебных приставов по обеспечению установленного порядка деятельности судов (далее - ОУПДС)  организована охрана зданий 3 арбитражных судов, 42  судов общей юрисдикции, 33 судебных участков мировых судей. 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>В отчетном периоде 2018 года судебными приставами по ОУПДС выполнено 12 354 заявки (100%) на обеспечение безопасности судебных заседаний.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 xml:space="preserve">Из 5 679 человек, подлежащих приводу на основании постановлений (определений) судов (судей), доставлено 5 643 человека. Процент осуществления приводов в суды по уголовным делам составил 99,4% (прогнозное - 80 %), по административным – 99,4% (прогнозное - 80 %). 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 xml:space="preserve">Из 836 человек, подлежащих приводу по постановлениям судебных приставов-исполнителей, доставлено 832 или 99,52 %. 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 xml:space="preserve">Судебными приставами по ОУПДС  выявлено 1 260 административных правонарушения. У посетителей судов было выявлено 1 499 предметов, запрещенных к проносу в здания судов. 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>В рамках оказания органам внутренних дел содействия в розыске и задержании лиц, скрывшихся от органов дознания, следствия или суда, судебными приставами по ОУПДС задержано 146 лиц, находящихся в федеральном розыске. Физическая сила и специальные средства судебными приставами по ОУПДС в отношении задержанных лиц не применялись.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 xml:space="preserve">Чрезвычайных происшествий в истекшем периоде 2018 года в зданиях судов не допущено. </w:t>
      </w:r>
    </w:p>
    <w:p>
      <w:pPr>
        <w:pStyle w:val="Normal"/>
        <w:spacing w:lineRule="auto" w:line="240" w:before="0" w:after="0"/>
        <w:ind w:firstLine="709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За первое полугодие 2018 года в Управлении возбуждено 359 уголовных дел, подследственных ФССП России, окончено производством 290 уголовных дел (АППГ - 276), приостановлено 14 уголовных дел, уголовные дела приостанавливались ввиду неустановления места нахождения подозреваемого или обвиняемого.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color w:val="00000A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 xml:space="preserve">Случаев необоснованного продления срока дознания по уголовным делам, а также допущения волокиты при расследовании уголовных дел в Управлении за истекший период не установлено. </w:t>
      </w:r>
    </w:p>
    <w:p>
      <w:pPr>
        <w:pStyle w:val="Normal"/>
        <w:spacing w:lineRule="auto" w:line="240" w:before="0" w:after="0"/>
        <w:ind w:firstLine="709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 xml:space="preserve">Органами прокуратуры Ставропольского края возвращено в порядке ст. 226 УПК РФ для производства дополнительного дознания - 4 уголовных дела.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color w:val="00000A"/>
          <w:sz w:val="28"/>
          <w:szCs w:val="28"/>
          <w:lang w:eastAsia="ru-RU"/>
        </w:rPr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ru-RU"/>
        </w:rPr>
        <w:t>Фактов вынесения судами оправдательных приговоров в отчетном периоде допущено не было.</w:t>
      </w:r>
    </w:p>
    <w:p>
      <w:pPr>
        <w:pStyle w:val="Normal"/>
        <w:spacing w:lineRule="auto" w:line="240" w:before="0" w:after="0"/>
        <w:ind w:firstLine="708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>В судах Ставропольского края находилось на рассмотрении 561 заявление об оспаривании постановлений, действий (бездействия) должностных лиц</w:t>
      </w:r>
      <w:r>
        <w:rPr>
          <w:rFonts w:ascii="Times New Roman" w:hAnsi="Times New Roman"/>
          <w:b/>
          <w:color w:val="00000A"/>
          <w:sz w:val="28"/>
          <w:szCs w:val="28"/>
        </w:rPr>
        <w:t xml:space="preserve"> </w:t>
      </w:r>
      <w:r>
        <w:rPr>
          <w:rFonts w:ascii="Times New Roman" w:hAnsi="Times New Roman"/>
          <w:color w:val="00000A"/>
          <w:sz w:val="28"/>
          <w:szCs w:val="28"/>
        </w:rPr>
        <w:t>Управления, из них 28 заявлений признаны обоснованными. Соотношение количества удовлетворенных заявлений к общему числу находившихся на рассмотрении составило 4,9 % при установленном показателе в 7 %.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>За 6 месяцев 2018 года в Управление поступило на рассмотрение 2073 обращения, что на 369 больше аналогичного периода 2017 года, по результатам рассмотрения все признаны необоснованными.</w:t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 xml:space="preserve">На рассмотрение поступило 995 жалоб в порядке подчиненности, 77 из которых признаны обоснованными. 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>На личном приеме в территориальном органе принято 193 заявителя, в структурных подразделениях  – 997 заявителей.</w:t>
      </w:r>
    </w:p>
    <w:p>
      <w:pPr>
        <w:pStyle w:val="14"/>
        <w:tabs>
          <w:tab w:val="left" w:pos="8647" w:leader="none"/>
        </w:tabs>
        <w:spacing w:lineRule="auto" w:line="240" w:before="0" w:after="0"/>
        <w:contextualSpacing/>
        <w:rPr>
          <w:rFonts w:ascii="Times New Roman" w:hAnsi="Times New Roman"/>
          <w:bCs/>
          <w:color w:val="00000A"/>
          <w:szCs w:val="28"/>
        </w:rPr>
      </w:pPr>
      <w:r>
        <w:rPr/>
      </w:r>
    </w:p>
    <w:p>
      <w:pPr>
        <w:pStyle w:val="Normal"/>
        <w:spacing w:lineRule="auto" w:line="240" w:before="0" w:after="0"/>
        <w:ind w:firstLine="851"/>
        <w:contextualSpacing/>
        <w:jc w:val="both"/>
        <w:rPr/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ar-SA"/>
        </w:rPr>
        <w:t>Проведены мероприятия по усовершенствованию электронного документооборота на региональном уровне с Управлением ЗАГС Ставропольского края в части направления запросов СПИ о государственных регистрациях актов гражданского состояния.</w:t>
      </w:r>
    </w:p>
    <w:p>
      <w:pPr>
        <w:pStyle w:val="Normal"/>
        <w:spacing w:lineRule="auto" w:line="24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color w:val="00000A"/>
          <w:sz w:val="28"/>
          <w:szCs w:val="28"/>
          <w:lang w:eastAsia="ar-SA"/>
        </w:rPr>
      </w:pPr>
      <w:r>
        <w:rPr>
          <w:rFonts w:eastAsia="Times New Roman" w:cs="Times New Roman" w:ascii="Times New Roman" w:hAnsi="Times New Roman"/>
          <w:color w:val="00000A"/>
          <w:sz w:val="28"/>
          <w:szCs w:val="28"/>
          <w:lang w:eastAsia="ar-SA"/>
        </w:rPr>
        <w:t>Организовано в полном объеме электронное взаимодействие с ОАО «Газпромбанк» в части направления запросов – ответов, постановлений о розыске счетов и наложении ареста на ДС должника, постановлений о снятии ареста с ДС на счете, постановлений об обращении взыскания на ДС должника, постановлений об отмене обращения на ДС должника.</w:t>
      </w:r>
    </w:p>
    <w:p>
      <w:pPr>
        <w:pStyle w:val="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 xml:space="preserve">Размещено на официальном сайте ведомства 189 публикаций (164 новости, 6 пресс-релизов, 3 уточнения, 16 анонсов), а также 54 фотоальбома. </w:t>
      </w:r>
    </w:p>
    <w:p>
      <w:pPr>
        <w:pStyle w:val="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 xml:space="preserve">Всего в СМИ размещено 2 090 публикаций, посвященных деятельности краевого Управления. </w:t>
      </w:r>
    </w:p>
    <w:p>
      <w:pPr>
        <w:pStyle w:val="Normal"/>
        <w:spacing w:lineRule="auto" w:line="240" w:before="0" w:after="0"/>
        <w:ind w:firstLine="709"/>
        <w:contextualSpacing/>
        <w:jc w:val="both"/>
        <w:rPr/>
      </w:pPr>
      <w:r>
        <w:rPr>
          <w:rFonts w:ascii="Times New Roman" w:hAnsi="Times New Roman"/>
          <w:color w:val="00000A"/>
          <w:sz w:val="28"/>
          <w:szCs w:val="28"/>
        </w:rPr>
        <w:t xml:space="preserve">Совместно со структурными подразделениями проведены 3 социально - пропагандистские акции: «Сделай «Личный кабинет», «Узнай о своих долгах», «Судебные приставы - детям». </w:t>
      </w:r>
    </w:p>
    <w:p>
      <w:pPr>
        <w:pStyle w:val="Normal"/>
        <w:spacing w:lineRule="auto" w:line="240" w:before="0" w:after="0"/>
        <w:ind w:firstLine="709"/>
        <w:contextualSpacing/>
        <w:jc w:val="both"/>
        <w:rPr>
          <w:rFonts w:ascii="Times New Roman" w:hAnsi="Times New Roman"/>
          <w:color w:val="00000A"/>
          <w:sz w:val="28"/>
          <w:szCs w:val="28"/>
        </w:rPr>
      </w:pPr>
      <w:r>
        <w:rPr>
          <w:rFonts w:ascii="Times New Roman" w:hAnsi="Times New Roman"/>
          <w:color w:val="00000A"/>
          <w:sz w:val="28"/>
          <w:szCs w:val="28"/>
        </w:rPr>
        <w:t xml:space="preserve">Совместно со структурными подразделениями проведены рейдовые мероприятия совместно с сотрудниками ГИБДД (операция «Должник»), представителями налоговой Службы и администрации города Ставрополя (акция «Узнай о своих долгах»). </w:t>
      </w:r>
    </w:p>
    <w:p>
      <w:pPr>
        <w:pStyle w:val="Normal"/>
        <w:spacing w:lineRule="auto" w:line="240" w:before="0" w:after="0"/>
        <w:ind w:firstLine="708"/>
        <w:jc w:val="both"/>
        <w:rPr/>
      </w:pPr>
      <w:r>
        <w:rPr>
          <w:rFonts w:cs="Times New Roman" w:ascii="Times New Roman" w:hAnsi="Times New Roman"/>
          <w:color w:val="00000A"/>
          <w:sz w:val="28"/>
          <w:szCs w:val="28"/>
        </w:rPr>
        <w:t>Списочный состав Управления – 1145 государственных гражданских служащих, укомплектованность 95 %. Проведено 3 заседания конкурсной комиссии на замещение вакантных должностей федеральной государственной гражданской службы.</w:t>
      </w:r>
    </w:p>
    <w:p>
      <w:pPr>
        <w:pStyle w:val="Style24"/>
        <w:spacing w:lineRule="auto" w:line="240" w:before="0" w:after="0"/>
        <w:ind w:firstLine="709"/>
        <w:contextualSpacing/>
        <w:jc w:val="both"/>
        <w:rPr/>
      </w:pPr>
      <w:r>
        <w:rPr>
          <w:rFonts w:cs="Times New Roman" w:ascii="Times New Roman" w:hAnsi="Times New Roman"/>
          <w:color w:val="00000A"/>
          <w:sz w:val="28"/>
          <w:szCs w:val="28"/>
        </w:rPr>
        <w:t>По результатам конкурсов приняты на государственную гражданскую службу и назначены на должности федеральной государственной гражданской службы                    129 конкурсантов.</w:t>
      </w:r>
    </w:p>
    <w:sectPr>
      <w:headerReference w:type="default" r:id="rId2"/>
      <w:type w:val="nextPage"/>
      <w:pgSz w:w="11906" w:h="16838"/>
      <w:pgMar w:left="1134" w:right="567" w:header="709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Helvetica">
    <w:altName w:val="Arial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2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5</w:t>
    </w:r>
    <w:r>
      <w:fldChar w:fldCharType="end"/>
    </w:r>
  </w:p>
  <w:p>
    <w:pPr>
      <w:pStyle w:val="Style22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</w:r>
  </w:p>
</w:hdr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520aa"/>
    <w:pPr>
      <w:widowControl/>
      <w:bidi w:val="0"/>
      <w:spacing w:lineRule="auto" w:line="276" w:before="0" w:after="200"/>
      <w:jc w:val="left"/>
    </w:pPr>
    <w:rPr>
      <w:rFonts w:ascii="Calibri" w:hAnsi="Calibri" w:eastAsia="Calibri" w:cs="Tahoma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qFormat/>
    <w:rsid w:val="002520aa"/>
    <w:rPr/>
  </w:style>
  <w:style w:type="character" w:styleId="Style15" w:customStyle="1">
    <w:name w:val="Нижний колонтитул Знак"/>
    <w:basedOn w:val="DefaultParagraphFont"/>
    <w:qFormat/>
    <w:rsid w:val="002520aa"/>
    <w:rPr/>
  </w:style>
  <w:style w:type="character" w:styleId="Style16" w:customStyle="1">
    <w:name w:val="Текст выноски Знак"/>
    <w:basedOn w:val="DefaultParagraphFont"/>
    <w:qFormat/>
    <w:rsid w:val="002520aa"/>
    <w:rPr>
      <w:rFonts w:ascii="Tahoma" w:hAnsi="Tahoma" w:cs="Tahoma"/>
      <w:sz w:val="16"/>
      <w:szCs w:val="16"/>
    </w:rPr>
  </w:style>
  <w:style w:type="character" w:styleId="Bodytext" w:customStyle="1">
    <w:name w:val="Body text_"/>
    <w:qFormat/>
    <w:rsid w:val="002520aa"/>
    <w:rPr>
      <w:rFonts w:ascii="Times New Roman" w:hAnsi="Times New Roman" w:cs="Times New Roman"/>
      <w:sz w:val="26"/>
      <w:szCs w:val="26"/>
      <w:highlight w:val="white"/>
    </w:rPr>
  </w:style>
  <w:style w:type="character" w:styleId="WW8Num2z0" w:customStyle="1">
    <w:name w:val="WW8Num2z0"/>
    <w:qFormat/>
    <w:rsid w:val="002520aa"/>
    <w:rPr>
      <w:rFonts w:ascii="Symbol" w:hAnsi="Symbol" w:cs="OpenSymbol"/>
    </w:rPr>
  </w:style>
  <w:style w:type="character" w:styleId="WW8Num2z1" w:customStyle="1">
    <w:name w:val="WW8Num2z1"/>
    <w:qFormat/>
    <w:rsid w:val="002520aa"/>
    <w:rPr/>
  </w:style>
  <w:style w:type="character" w:styleId="WW8Num2z2" w:customStyle="1">
    <w:name w:val="WW8Num2z2"/>
    <w:qFormat/>
    <w:rsid w:val="002520aa"/>
    <w:rPr>
      <w:sz w:val="28"/>
      <w:szCs w:val="28"/>
    </w:rPr>
  </w:style>
  <w:style w:type="character" w:styleId="WW8Num2z3" w:customStyle="1">
    <w:name w:val="WW8Num2z3"/>
    <w:qFormat/>
    <w:rsid w:val="002520aa"/>
    <w:rPr/>
  </w:style>
  <w:style w:type="character" w:styleId="WW8Num2z4" w:customStyle="1">
    <w:name w:val="WW8Num2z4"/>
    <w:qFormat/>
    <w:rsid w:val="002520aa"/>
    <w:rPr/>
  </w:style>
  <w:style w:type="character" w:styleId="WW8Num2z5" w:customStyle="1">
    <w:name w:val="WW8Num2z5"/>
    <w:qFormat/>
    <w:rsid w:val="002520aa"/>
    <w:rPr/>
  </w:style>
  <w:style w:type="character" w:styleId="WW8Num2z6" w:customStyle="1">
    <w:name w:val="WW8Num2z6"/>
    <w:qFormat/>
    <w:rsid w:val="002520aa"/>
    <w:rPr/>
  </w:style>
  <w:style w:type="character" w:styleId="WW8Num2z7" w:customStyle="1">
    <w:name w:val="WW8Num2z7"/>
    <w:qFormat/>
    <w:rsid w:val="002520aa"/>
    <w:rPr/>
  </w:style>
  <w:style w:type="character" w:styleId="WW8Num2z8" w:customStyle="1">
    <w:name w:val="WW8Num2z8"/>
    <w:qFormat/>
    <w:rsid w:val="002520aa"/>
    <w:rPr/>
  </w:style>
  <w:style w:type="character" w:styleId="ListLabel1" w:customStyle="1">
    <w:name w:val="ListLabel 1"/>
    <w:qFormat/>
    <w:rsid w:val="002520aa"/>
    <w:rPr>
      <w:rFonts w:cs="OpenSymbol"/>
    </w:rPr>
  </w:style>
  <w:style w:type="character" w:styleId="ListLabel2" w:customStyle="1">
    <w:name w:val="ListLabel 2"/>
    <w:qFormat/>
    <w:rsid w:val="002520aa"/>
    <w:rPr>
      <w:sz w:val="28"/>
      <w:szCs w:val="28"/>
    </w:rPr>
  </w:style>
  <w:style w:type="character" w:styleId="ListLabel3" w:customStyle="1">
    <w:name w:val="ListLabel 3"/>
    <w:qFormat/>
    <w:rsid w:val="002520aa"/>
    <w:rPr>
      <w:rFonts w:cs="OpenSymbol"/>
    </w:rPr>
  </w:style>
  <w:style w:type="character" w:styleId="ListLabel4" w:customStyle="1">
    <w:name w:val="ListLabel 4"/>
    <w:qFormat/>
    <w:rsid w:val="002520aa"/>
    <w:rPr>
      <w:sz w:val="28"/>
      <w:szCs w:val="28"/>
    </w:rPr>
  </w:style>
  <w:style w:type="character" w:styleId="ListLabel5" w:customStyle="1">
    <w:name w:val="ListLabel 5"/>
    <w:qFormat/>
    <w:rsid w:val="002520aa"/>
    <w:rPr>
      <w:rFonts w:cs="OpenSymbol"/>
    </w:rPr>
  </w:style>
  <w:style w:type="character" w:styleId="ListLabel6" w:customStyle="1">
    <w:name w:val="ListLabel 6"/>
    <w:qFormat/>
    <w:rsid w:val="002520aa"/>
    <w:rPr>
      <w:sz w:val="28"/>
      <w:szCs w:val="28"/>
    </w:rPr>
  </w:style>
  <w:style w:type="character" w:styleId="ListLabel7" w:customStyle="1">
    <w:name w:val="ListLabel 7"/>
    <w:qFormat/>
    <w:rsid w:val="002520aa"/>
    <w:rPr>
      <w:rFonts w:cs="OpenSymbol"/>
    </w:rPr>
  </w:style>
  <w:style w:type="character" w:styleId="ListLabel8" w:customStyle="1">
    <w:name w:val="ListLabel 8"/>
    <w:qFormat/>
    <w:rsid w:val="002520aa"/>
    <w:rPr>
      <w:sz w:val="28"/>
      <w:szCs w:val="28"/>
    </w:rPr>
  </w:style>
  <w:style w:type="character" w:styleId="ListLabel9" w:customStyle="1">
    <w:name w:val="ListLabel 9"/>
    <w:qFormat/>
    <w:rsid w:val="002520aa"/>
    <w:rPr>
      <w:rFonts w:cs="OpenSymbol"/>
    </w:rPr>
  </w:style>
  <w:style w:type="character" w:styleId="ListLabel10" w:customStyle="1">
    <w:name w:val="ListLabel 10"/>
    <w:qFormat/>
    <w:rsid w:val="002520aa"/>
    <w:rPr>
      <w:sz w:val="28"/>
      <w:szCs w:val="28"/>
    </w:rPr>
  </w:style>
  <w:style w:type="character" w:styleId="ListLabel11" w:customStyle="1">
    <w:name w:val="ListLabel 11"/>
    <w:qFormat/>
    <w:rsid w:val="002520aa"/>
    <w:rPr>
      <w:rFonts w:cs="OpenSymbol"/>
    </w:rPr>
  </w:style>
  <w:style w:type="character" w:styleId="ListLabel12" w:customStyle="1">
    <w:name w:val="ListLabel 12"/>
    <w:qFormat/>
    <w:rsid w:val="002520aa"/>
    <w:rPr>
      <w:rFonts w:ascii="Times New Roman" w:hAnsi="Times New Roman"/>
      <w:sz w:val="28"/>
      <w:szCs w:val="28"/>
    </w:rPr>
  </w:style>
  <w:style w:type="character" w:styleId="ListLabel13" w:customStyle="1">
    <w:name w:val="ListLabel 13"/>
    <w:qFormat/>
    <w:rsid w:val="002520aa"/>
    <w:rPr>
      <w:rFonts w:cs="OpenSymbol"/>
    </w:rPr>
  </w:style>
  <w:style w:type="character" w:styleId="ListLabel14" w:customStyle="1">
    <w:name w:val="ListLabel 14"/>
    <w:qFormat/>
    <w:rsid w:val="002520aa"/>
    <w:rPr>
      <w:rFonts w:ascii="Times New Roman" w:hAnsi="Times New Roman"/>
      <w:sz w:val="28"/>
      <w:szCs w:val="28"/>
    </w:rPr>
  </w:style>
  <w:style w:type="character" w:styleId="ListLabel15" w:customStyle="1">
    <w:name w:val="ListLabel 15"/>
    <w:qFormat/>
    <w:rsid w:val="002520aa"/>
    <w:rPr>
      <w:rFonts w:cs="OpenSymbol"/>
    </w:rPr>
  </w:style>
  <w:style w:type="character" w:styleId="ListLabel16" w:customStyle="1">
    <w:name w:val="ListLabel 16"/>
    <w:qFormat/>
    <w:rsid w:val="002520aa"/>
    <w:rPr>
      <w:sz w:val="28"/>
      <w:szCs w:val="28"/>
    </w:rPr>
  </w:style>
  <w:style w:type="character" w:styleId="ListLabel17" w:customStyle="1">
    <w:name w:val="ListLabel 17"/>
    <w:qFormat/>
    <w:rsid w:val="002520aa"/>
    <w:rPr>
      <w:rFonts w:cs="OpenSymbol"/>
    </w:rPr>
  </w:style>
  <w:style w:type="character" w:styleId="ListLabel18" w:customStyle="1">
    <w:name w:val="ListLabel 18"/>
    <w:qFormat/>
    <w:rsid w:val="002520aa"/>
    <w:rPr>
      <w:rFonts w:ascii="Times New Roman" w:hAnsi="Times New Roman"/>
      <w:sz w:val="28"/>
      <w:szCs w:val="28"/>
    </w:rPr>
  </w:style>
  <w:style w:type="character" w:styleId="ListLabel19" w:customStyle="1">
    <w:name w:val="ListLabel 19"/>
    <w:qFormat/>
    <w:rsid w:val="002520aa"/>
    <w:rPr>
      <w:rFonts w:cs="OpenSymbol"/>
    </w:rPr>
  </w:style>
  <w:style w:type="character" w:styleId="ListLabel20" w:customStyle="1">
    <w:name w:val="ListLabel 20"/>
    <w:qFormat/>
    <w:rsid w:val="002520aa"/>
    <w:rPr>
      <w:rFonts w:ascii="Times New Roman" w:hAnsi="Times New Roman"/>
      <w:sz w:val="28"/>
      <w:szCs w:val="28"/>
    </w:rPr>
  </w:style>
  <w:style w:type="character" w:styleId="ListLabel21">
    <w:name w:val="ListLabel 21"/>
    <w:qFormat/>
    <w:rPr>
      <w:rFonts w:cs="OpenSymbol"/>
    </w:rPr>
  </w:style>
  <w:style w:type="character" w:styleId="ListLabel22">
    <w:name w:val="ListLabel 22"/>
    <w:qFormat/>
    <w:rPr>
      <w:sz w:val="28"/>
      <w:szCs w:val="28"/>
    </w:rPr>
  </w:style>
  <w:style w:type="paragraph" w:styleId="Style17" w:customStyle="1">
    <w:name w:val="Заголовок"/>
    <w:basedOn w:val="Normal"/>
    <w:next w:val="Style18"/>
    <w:qFormat/>
    <w:rsid w:val="002520aa"/>
    <w:pPr>
      <w:keepNext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Style18">
    <w:name w:val="Body Text"/>
    <w:basedOn w:val="Normal"/>
    <w:qFormat/>
    <w:rsid w:val="002520aa"/>
    <w:pPr>
      <w:widowControl w:val="false"/>
      <w:shd w:val="clear" w:color="auto" w:fill="FFFFFF"/>
      <w:spacing w:lineRule="exact" w:line="321" w:before="0" w:after="300"/>
    </w:pPr>
    <w:rPr>
      <w:rFonts w:ascii="Times New Roman" w:hAnsi="Times New Roman" w:cs="Times New Roman"/>
      <w:sz w:val="26"/>
      <w:szCs w:val="26"/>
    </w:rPr>
  </w:style>
  <w:style w:type="paragraph" w:styleId="Style19">
    <w:name w:val="List"/>
    <w:basedOn w:val="Style18"/>
    <w:rsid w:val="002520aa"/>
    <w:pPr>
      <w:shd w:val="clear" w:fill="FFFFFF"/>
    </w:pPr>
    <w:rPr>
      <w:rFonts w:cs="Lohit Devanagari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ohit Devanagari"/>
    </w:rPr>
  </w:style>
  <w:style w:type="paragraph" w:styleId="Caption">
    <w:name w:val="caption"/>
    <w:basedOn w:val="Normal"/>
    <w:qFormat/>
    <w:rsid w:val="002520a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">
    <w:name w:val="index heading"/>
    <w:basedOn w:val="Normal"/>
    <w:qFormat/>
    <w:rsid w:val="002520aa"/>
    <w:pPr>
      <w:suppressLineNumbers/>
    </w:pPr>
    <w:rPr>
      <w:rFonts w:cs="Lohit Devanagari"/>
    </w:rPr>
  </w:style>
  <w:style w:type="paragraph" w:styleId="Style22">
    <w:name w:val="Header"/>
    <w:basedOn w:val="Normal"/>
    <w:rsid w:val="002520aa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3">
    <w:name w:val="Footer"/>
    <w:basedOn w:val="Normal"/>
    <w:rsid w:val="002520aa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qFormat/>
    <w:rsid w:val="002520aa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rsid w:val="002520aa"/>
    <w:pPr>
      <w:spacing w:before="280" w:after="119"/>
    </w:pPr>
    <w:rPr/>
  </w:style>
  <w:style w:type="paragraph" w:styleId="32" w:customStyle="1">
    <w:name w:val="Основной текст с отступом 32"/>
    <w:basedOn w:val="Normal"/>
    <w:qFormat/>
    <w:rsid w:val="002520aa"/>
    <w:pPr>
      <w:spacing w:before="0" w:after="120"/>
      <w:ind w:left="283" w:hanging="0"/>
    </w:pPr>
    <w:rPr>
      <w:rFonts w:eastAsia="Lucida Sans Unicode"/>
      <w:color w:val="000000"/>
      <w:sz w:val="16"/>
      <w:szCs w:val="16"/>
      <w:lang w:val="en-US" w:bidi="en-US"/>
    </w:rPr>
  </w:style>
  <w:style w:type="paragraph" w:styleId="Style24">
    <w:name w:val="Body Text Indent"/>
    <w:basedOn w:val="Normal"/>
    <w:rsid w:val="002520aa"/>
    <w:pPr>
      <w:ind w:firstLine="900"/>
      <w:jc w:val="both"/>
    </w:pPr>
    <w:rPr>
      <w:sz w:val="28"/>
      <w:szCs w:val="28"/>
    </w:rPr>
  </w:style>
  <w:style w:type="paragraph" w:styleId="14" w:customStyle="1">
    <w:name w:val="Стиль 14 пт По ширине"/>
    <w:basedOn w:val="Normal"/>
    <w:qFormat/>
    <w:rsid w:val="002520aa"/>
    <w:pPr>
      <w:suppressAutoHyphens w:val="true"/>
      <w:ind w:firstLine="709"/>
      <w:jc w:val="both"/>
    </w:pPr>
    <w:rPr>
      <w:sz w:val="28"/>
    </w:rPr>
  </w:style>
  <w:style w:type="paragraph" w:styleId="ConsPlusNormal" w:customStyle="1">
    <w:name w:val="ConsPlusNormal"/>
    <w:qFormat/>
    <w:rsid w:val="002520aa"/>
    <w:pPr>
      <w:widowControl/>
      <w:suppressAutoHyphens w:val="true"/>
      <w:bidi w:val="0"/>
      <w:spacing w:lineRule="auto" w:line="276"/>
      <w:jc w:val="left"/>
    </w:pPr>
    <w:rPr>
      <w:rFonts w:ascii="Times New Roman" w:hAnsi="Times New Roman" w:eastAsia="Times New Roman" w:cs="Times New Roman"/>
      <w:color w:val="00000A"/>
      <w:sz w:val="28"/>
      <w:szCs w:val="28"/>
      <w:lang w:val="ru-RU" w:eastAsia="zh-CN" w:bidi="ar-SA"/>
    </w:rPr>
  </w:style>
  <w:style w:type="paragraph" w:styleId="Style25" w:customStyle="1">
    <w:name w:val="Текстовый блок"/>
    <w:qFormat/>
    <w:rsid w:val="002520aa"/>
    <w:pPr>
      <w:widowControl/>
      <w:suppressAutoHyphens w:val="true"/>
      <w:bidi w:val="0"/>
      <w:spacing w:lineRule="auto" w:line="276"/>
      <w:jc w:val="left"/>
    </w:pPr>
    <w:rPr>
      <w:rFonts w:ascii="Helvetica" w:hAnsi="Helvetica" w:eastAsia="ヒラギノ角ゴ Pro W3;Arial Unicode MS" w:cs="Helvetica"/>
      <w:color w:val="000000"/>
      <w:sz w:val="24"/>
      <w:szCs w:val="20"/>
      <w:lang w:val="ru-RU" w:eastAsia="en-US" w:bidi="ar-SA"/>
    </w:rPr>
  </w:style>
  <w:style w:type="paragraph" w:styleId="21" w:customStyle="1">
    <w:name w:val="Основной текст 21"/>
    <w:basedOn w:val="Normal"/>
    <w:qFormat/>
    <w:rsid w:val="00416f51"/>
    <w:pPr>
      <w:suppressAutoHyphens w:val="true"/>
      <w:spacing w:lineRule="auto" w:line="240" w:before="0" w:after="0"/>
      <w:jc w:val="both"/>
    </w:pPr>
    <w:rPr>
      <w:rFonts w:ascii="Times New Roman" w:hAnsi="Times New Roman" w:eastAsia="Times New Roman" w:cs="Times New Roman"/>
      <w:color w:val="00000A"/>
      <w:sz w:val="28"/>
      <w:szCs w:val="20"/>
      <w:lang w:eastAsia="ar-SA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  <w:rsid w:val="002520aa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5EFA-CC79-4582-8219-D4C837268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2815</TotalTime>
  <Application>LibreOffice/5.1.2.2$Linux_X86_64 LibreOffice_project/d3bf12ecb743fc0d20e0be0c58ca359301eb705f</Application>
  <Pages>7</Pages>
  <Words>2524</Words>
  <Paragraphs>33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2017-01-26T06:15:00Z</dcterms:created>
  <dc:creator>Жужель Галина Ивановна</dc:creator>
  <dc:description/>
  <dc:language>ru-RU</dc:language>
  <cp:lastModifiedBy/>
  <cp:lastPrinted>2018-07-25T07:34:00Z</cp:lastPrinted>
  <dcterms:modified xsi:type="dcterms:W3CDTF">2018-12-20T12:14:15Z</dcterms:modified>
  <cp:revision>655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