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-567" w:right="0" w:hanging="0"/>
        <w:jc w:val="center"/>
        <w:rPr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Информаци</w:t>
      </w:r>
      <w:r>
        <w:rPr>
          <w:rFonts w:cs="Times New Roman" w:ascii="Times New Roman" w:hAnsi="Times New Roman"/>
          <w:b/>
          <w:sz w:val="28"/>
          <w:szCs w:val="28"/>
        </w:rPr>
        <w:t>онная справка</w:t>
      </w:r>
    </w:p>
    <w:p>
      <w:pPr>
        <w:pStyle w:val="Normal"/>
        <w:spacing w:lineRule="auto" w:line="240" w:before="0" w:after="0"/>
        <w:ind w:left="-567" w:right="0" w:hanging="0"/>
        <w:jc w:val="center"/>
        <w:rPr>
          <w:rFonts w:ascii="Times New Roman" w:hAnsi="Times New Roman" w:cs="Times New Roman"/>
          <w:b/>
          <w:b/>
          <w:sz w:val="27"/>
          <w:szCs w:val="27"/>
        </w:rPr>
      </w:pPr>
      <w:r>
        <w:rPr>
          <w:rFonts w:cs="Times New Roman" w:ascii="Times New Roman" w:hAnsi="Times New Roman"/>
          <w:b/>
          <w:sz w:val="28"/>
          <w:szCs w:val="28"/>
        </w:rPr>
        <w:t>о деятельности Управления Федеральной службы судебных приставов</w:t>
      </w:r>
    </w:p>
    <w:p>
      <w:pPr>
        <w:pStyle w:val="Normal"/>
        <w:spacing w:lineRule="auto" w:line="240" w:before="0" w:after="0"/>
        <w:ind w:left="-567" w:right="0" w:hanging="0"/>
        <w:jc w:val="center"/>
        <w:rPr>
          <w:rFonts w:ascii="Times New Roman" w:hAnsi="Times New Roman" w:cs="Times New Roman"/>
          <w:b/>
          <w:b/>
          <w:sz w:val="27"/>
          <w:szCs w:val="27"/>
        </w:rPr>
      </w:pPr>
      <w:r>
        <w:rPr>
          <w:rFonts w:cs="Times New Roman" w:ascii="Times New Roman" w:hAnsi="Times New Roman"/>
          <w:b/>
          <w:sz w:val="28"/>
          <w:szCs w:val="28"/>
        </w:rPr>
        <w:t>по Ставропольскому краю за 1 полугодие  2016 года</w:t>
      </w:r>
    </w:p>
    <w:p>
      <w:pPr>
        <w:pStyle w:val="Normal"/>
        <w:spacing w:lineRule="auto" w:line="240" w:before="0" w:after="0"/>
        <w:ind w:left="-567" w:right="0"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709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Деятельность Управления Федеральной службы судебных приставов по Ставропольскому краю (далее - Управление) в 1 полугодии 2016 года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была направлена на оптимизацию и повышение эффективности принудительного исполнения, в том числе увеличение количества исполнительных производств, оконченных электронным исполнением, дальнейшее развитие межведомственного взаимодействия и электронного документооборота.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567" w:right="0" w:firstLine="567"/>
        <w:jc w:val="center"/>
        <w:rPr>
          <w:rFonts w:ascii="Times New Roman" w:hAnsi="Times New Roman" w:cs="Times New Roman"/>
          <w:b/>
          <w:b/>
          <w:color w:val="00000A"/>
          <w:sz w:val="27"/>
          <w:szCs w:val="27"/>
        </w:rPr>
      </w:pPr>
      <w:r>
        <w:rPr>
          <w:rFonts w:cs="Times New Roman" w:ascii="Times New Roman" w:hAnsi="Times New Roman"/>
          <w:b/>
          <w:color w:val="00000A"/>
          <w:sz w:val="28"/>
          <w:szCs w:val="28"/>
        </w:rPr>
        <w:t xml:space="preserve">Организация исполнительного производства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В 1 полугодии 2016 года на исполнении находилось </w:t>
      </w:r>
      <w:r>
        <w:rPr>
          <w:rFonts w:cs="Times New Roman" w:ascii="Times New Roman" w:hAnsi="Times New Roman"/>
          <w:color w:val="000000"/>
          <w:sz w:val="28"/>
          <w:szCs w:val="28"/>
        </w:rPr>
        <w:t>589886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исполнительных производств на сумму взыскания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60,1млрд. руб., что на 28635 исполнительных производств больше,  чем за аналогичный период 2015 года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Из общего количества исполнительных производств: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- </w:t>
      </w:r>
      <w:r>
        <w:rPr>
          <w:rFonts w:cs="Times New Roman" w:ascii="Times New Roman" w:hAnsi="Times New Roman"/>
          <w:color w:val="000000"/>
          <w:sz w:val="28"/>
          <w:szCs w:val="28"/>
        </w:rPr>
        <w:t>268793 исполнительных производств (45,6%) возбуждено на основании исполнительных документов выданных судами общей юрисдикции;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- 9164 исполнительных производств (1,6%) возбуждено на основании исполнительных документов выданных Арбитражными судами;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- 311929 исполнительных производств (53,0%) возбуждено на основании исполнительных документов выданных другими органами.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Окончено и прекращено за указанный период 313522  исполнительных производства.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Взыскано по всем категориям исполнительных производств, с учетом частично взысканной суммы,  3 млрд. 003 млн. 863 тыс. руб., это так же превысило сумму взыскания 1 полугодия 2015 года на  507 886 тыс. руб., или более чем на 20%.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709"/>
        <w:jc w:val="center"/>
        <w:rPr>
          <w:sz w:val="28"/>
          <w:szCs w:val="28"/>
          <w:u w:val="none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  <w:u w:val="none"/>
        </w:rPr>
        <w:t>Исполнение решений судов о взыскании алиментных платежей</w:t>
      </w:r>
    </w:p>
    <w:p>
      <w:pPr>
        <w:pStyle w:val="Bodytext1"/>
        <w:shd w:val="clear" w:fill="FFFFFF"/>
        <w:spacing w:lineRule="auto" w:line="240" w:before="0" w:after="0"/>
        <w:ind w:left="20" w:right="20" w:firstLine="700"/>
        <w:jc w:val="both"/>
        <w:rPr/>
      </w:pPr>
      <w:r>
        <w:rPr>
          <w:rStyle w:val="Bodytext"/>
          <w:color w:val="000000"/>
          <w:sz w:val="28"/>
          <w:szCs w:val="28"/>
        </w:rPr>
        <w:t xml:space="preserve">По итогам работы за 6 месяцев 2016 года на исполнении в структурных подразделениях Управления находилось </w:t>
      </w:r>
      <w:r>
        <w:rPr>
          <w:sz w:val="28"/>
          <w:szCs w:val="28"/>
        </w:rPr>
        <w:t xml:space="preserve">15 876 исполнительных производств       о взыскании алиментных платежей,  из них возбуждено в отчетном периоде 5 783 производств. </w:t>
      </w:r>
    </w:p>
    <w:p>
      <w:pPr>
        <w:pStyle w:val="Bodytext1"/>
        <w:shd w:val="clear" w:fill="FFFFFF"/>
        <w:spacing w:lineRule="auto" w:line="240" w:before="0" w:after="0"/>
        <w:ind w:left="20" w:right="20" w:firstLine="700"/>
        <w:jc w:val="both"/>
        <w:rPr>
          <w:rStyle w:val="Bodytext"/>
          <w:color w:val="000000"/>
          <w:sz w:val="28"/>
          <w:szCs w:val="28"/>
        </w:rPr>
      </w:pPr>
      <w:r>
        <w:rPr>
          <w:rStyle w:val="Bodytext"/>
          <w:color w:val="000000"/>
          <w:sz w:val="28"/>
          <w:szCs w:val="28"/>
        </w:rPr>
        <w:t>Всего окончено и прекращено 6 039 производств.</w:t>
      </w:r>
    </w:p>
    <w:p>
      <w:pPr>
        <w:pStyle w:val="Bodytext1"/>
        <w:shd w:val="clear" w:fill="FFFFFF"/>
        <w:spacing w:lineRule="auto" w:line="240" w:before="0" w:after="0"/>
        <w:ind w:left="20" w:right="20" w:firstLine="720"/>
        <w:jc w:val="both"/>
        <w:rPr/>
      </w:pPr>
      <w:r>
        <w:rPr>
          <w:rStyle w:val="Bodytext"/>
          <w:color w:val="000000"/>
          <w:sz w:val="28"/>
          <w:szCs w:val="28"/>
        </w:rPr>
        <w:t>По итогам работы за 6 месяцев 2016 года остаток исполнительных производств на 01.07.2016 составил 9 829. В сравнении с аналогичным периодом прошлого года сокращен на 714 производства.</w:t>
      </w:r>
    </w:p>
    <w:p>
      <w:pPr>
        <w:pStyle w:val="Normal"/>
        <w:spacing w:before="0" w:after="0"/>
        <w:jc w:val="both"/>
        <w:rPr/>
      </w:pPr>
      <w:r>
        <w:rPr>
          <w:rStyle w:val="Bodytext"/>
          <w:color w:val="000000"/>
          <w:sz w:val="28"/>
          <w:szCs w:val="28"/>
        </w:rPr>
        <w:tab/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ar-SA"/>
        </w:rPr>
        <w:t xml:space="preserve"> отчетном периоде заведено 888 розыскных дел по розыску должника-гражданина, а также имущества должника                                          (гражданина/организации) в рамках исполнительных производств данной категории. В результате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 разыскано 596 должников по алиментным обязательствам,  взыскано 838 тыс. руб.</w:t>
      </w:r>
    </w:p>
    <w:p>
      <w:pPr>
        <w:pStyle w:val="Normal"/>
        <w:widowControl w:val="false"/>
        <w:spacing w:lineRule="auto" w:line="240" w:before="0" w:after="0"/>
        <w:ind w:left="20" w:right="20" w:firstLine="700"/>
        <w:contextualSpacing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Так же за 6 месяцев 2016 года судебными приставами-исполнителями структурных подразделений Управления вынесено 3159 постановления об ограничении должников в праве выезда за пределы Российской Федерации.        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В результате вынесенных ограничений по состоянию на 01.07.2016 года  взыскано 1932 тыс. руб. задолженности.</w:t>
      </w:r>
    </w:p>
    <w:p>
      <w:pPr>
        <w:pStyle w:val="Normal"/>
        <w:suppressAutoHyphens w:val="true"/>
        <w:spacing w:lineRule="auto" w:line="240" w:before="0" w:after="0"/>
        <w:ind w:left="0" w:right="0"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Кроме того, в отчетном периоде составлено 813 актов ареста (описи) имущества должников. Индикаторный показатель составил 1 арест на 24 исполнительных производства. </w:t>
      </w:r>
    </w:p>
    <w:p>
      <w:pPr>
        <w:pStyle w:val="Normal"/>
        <w:spacing w:before="0" w:after="0"/>
        <w:ind w:left="0" w:right="0" w:firstLine="708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отчетном периоде 2016 года проведено 2 298 проверок  бухгалтерий предприятий на предмет полноты и своевременности производимых удержаний,                В результате проверок, 23 должностных лица, исполняющих постановления судебных приставов – исполнителей об обращении взыскания на заработную плату и иные доходы привлечены к административной ответственности. </w:t>
      </w:r>
    </w:p>
    <w:p>
      <w:pPr>
        <w:pStyle w:val="Normal"/>
        <w:spacing w:before="0" w:after="0"/>
        <w:jc w:val="both"/>
        <w:rPr>
          <w:rStyle w:val="Bodytext"/>
          <w:color w:val="000000"/>
          <w:sz w:val="28"/>
          <w:szCs w:val="28"/>
        </w:rPr>
      </w:pPr>
      <w:r>
        <w:rPr>
          <w:rStyle w:val="Bodytext"/>
          <w:color w:val="000000"/>
          <w:sz w:val="28"/>
          <w:szCs w:val="28"/>
        </w:rPr>
        <w:tab/>
        <w:t>Остаток задолженности по алиментам, подлежащий взысканию составил 849 892 тыс. руб. Таким образом, индикатор средней суммы задолженности, установленный ФССП России - 85 тыс. руб. на 1 исполнительное производство.</w:t>
      </w:r>
    </w:p>
    <w:p>
      <w:pPr>
        <w:pStyle w:val="Normal"/>
        <w:spacing w:lineRule="auto" w:line="240" w:before="0" w:after="0"/>
        <w:ind w:left="0" w:right="-141" w:firstLine="700"/>
        <w:jc w:val="both"/>
        <w:rPr/>
      </w:pPr>
      <w:r>
        <w:rPr>
          <w:rStyle w:val="Bodytext"/>
          <w:color w:val="000000"/>
          <w:sz w:val="28"/>
          <w:szCs w:val="28"/>
        </w:rPr>
        <w:tab/>
        <w:t>По итогам 1 полугодия 2016 года в структурных подразделениях Управления возбуждено 674 уголовных дел по ч. 1 ст. 157 УК РФ, из них  541 - по рапортам судебных приставов исполнителей.</w:t>
      </w:r>
    </w:p>
    <w:p>
      <w:pPr>
        <w:pStyle w:val="Normal"/>
        <w:spacing w:lineRule="auto" w:line="240" w:before="0" w:after="0"/>
        <w:ind w:left="0" w:right="0" w:firstLine="709"/>
        <w:jc w:val="center"/>
        <w:rPr>
          <w:u w:val="none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  <w:u w:val="none"/>
        </w:rPr>
        <w:t>Исполнение приговоров судов о взыскании штрафов, назначенных за совершение преступлений</w:t>
      </w:r>
    </w:p>
    <w:p>
      <w:pPr>
        <w:pStyle w:val="Normal"/>
        <w:suppressAutoHyphens w:val="false"/>
        <w:spacing w:lineRule="auto" w:line="240" w:before="0" w:after="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За 6 месяцев 2016 года на исполнении находилось 2957 исполнительных производств на сумму 2 378 900 тыс. руб, что на 1 497 исполнительных производств.</w:t>
      </w:r>
    </w:p>
    <w:p>
      <w:pPr>
        <w:pStyle w:val="Normal"/>
        <w:suppressAutoHyphens w:val="false"/>
        <w:spacing w:lineRule="auto" w:line="240" w:before="0" w:after="0"/>
        <w:ind w:left="0" w:right="0" w:firstLine="708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Из общего количества исполнительных производств:</w:t>
      </w:r>
    </w:p>
    <w:p>
      <w:pPr>
        <w:pStyle w:val="Normal"/>
        <w:suppressAutoHyphens w:val="false"/>
        <w:spacing w:lineRule="auto" w:line="240" w:before="0" w:after="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- 1 449 исполнительных производств на сумму 353 328 тыс. руб., основной вид наказания;</w:t>
      </w:r>
    </w:p>
    <w:p>
      <w:pPr>
        <w:pStyle w:val="Normal"/>
        <w:suppressAutoHyphens w:val="false"/>
        <w:spacing w:lineRule="auto" w:line="240" w:before="0" w:after="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- 1 508 исполнительных производств, по которым штрафы назначены в качестве дополнительного наказания .</w:t>
      </w:r>
    </w:p>
    <w:p>
      <w:pPr>
        <w:pStyle w:val="Normal"/>
        <w:suppressAutoHyphens w:val="false"/>
        <w:spacing w:lineRule="auto" w:line="240" w:before="0" w:after="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Окончено и прекращено 754 исполнительных производства на сумму         75 038 тыс. руб. </w:t>
      </w:r>
    </w:p>
    <w:p>
      <w:pPr>
        <w:pStyle w:val="Normal"/>
        <w:suppressAutoHyphens w:val="false"/>
        <w:spacing w:lineRule="auto" w:line="240" w:before="0" w:after="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Из оконченных исполнительных производств, в связи с оплатой штрафа — 619 исполнительных производств, что на 153 производства меньше, чем в аналогичном периоде 2015 года.</w:t>
      </w:r>
    </w:p>
    <w:p>
      <w:pPr>
        <w:pStyle w:val="Normal"/>
        <w:suppressAutoHyphens w:val="false"/>
        <w:spacing w:lineRule="auto" w:line="240" w:before="0" w:after="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Анализ структуры неоконченных исполнительных производств об исполнении уголовного наказания в виде штрафов показал, что остаток  составляет 2 195 исполнительных производств на сумму 2 280 146 тыс. руб., что на 288 исполнительных производств больше ,чем на начало года</w:t>
      </w:r>
    </w:p>
    <w:p>
      <w:pPr>
        <w:pStyle w:val="Normal"/>
        <w:suppressAutoHyphens w:val="false"/>
        <w:spacing w:lineRule="auto" w:line="240" w:before="0" w:after="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В течение 6 месяцев 2016 года на исполнении находилось 218 исполнительных производств данной категории, на общую сумму взыскания 2 120 235 тыс. руб., что составляет 9,5% от общего количества исполнительных производств о взыскании штрафов за совершенное преступление, находившихся на исполнении в отчетном периоде.</w:t>
      </w:r>
    </w:p>
    <w:p>
      <w:pPr>
        <w:pStyle w:val="Normal"/>
        <w:suppressAutoHyphens w:val="false"/>
        <w:spacing w:lineRule="auto" w:line="240" w:before="0" w:after="0"/>
        <w:ind w:left="0" w:right="0" w:firstLine="708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Всего окончено и прекращено 41 исполнительное производство, из которых 36 -фактическим исполнением.</w:t>
      </w:r>
    </w:p>
    <w:p>
      <w:pPr>
        <w:pStyle w:val="Normal"/>
        <w:suppressAutoHyphens w:val="false"/>
        <w:spacing w:lineRule="auto" w:line="240" w:before="0" w:after="0"/>
        <w:ind w:left="0" w:right="0" w:firstLine="708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Взысканная сумма (с учетом частично взысканной по неоконченным исполнительным производствам)составила 23 369 тыс. руб.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Остаток исполнительных производств данной категории составляет 176 производств. </w:t>
      </w:r>
    </w:p>
    <w:p>
      <w:pPr>
        <w:pStyle w:val="Normal"/>
        <w:suppressAutoHyphens w:val="false"/>
        <w:spacing w:lineRule="auto" w:line="240" w:before="0" w:after="0"/>
        <w:ind w:left="0" w:right="0" w:firstLine="708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В общей сложности по всем производствам о взыскании уголовных штрафов на рассмотрении в судах находилось 251 представление судебных приставов-исполнителей о замене штрафов, назначенных в качестве наказания за совершенное преступление на иной вид наказания (с учетом остатка представлений, находившихся на рассмотрении в судах на начало отчетного периода), сумма взыскания по исполнительным производствам составляет 87 379 тыс. руб. </w:t>
      </w:r>
    </w:p>
    <w:p>
      <w:pPr>
        <w:pStyle w:val="Normal"/>
        <w:suppressAutoHyphens w:val="false"/>
        <w:spacing w:lineRule="auto" w:line="240" w:before="0" w:after="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color w:val="00000A"/>
          <w:sz w:val="28"/>
          <w:szCs w:val="28"/>
          <w:u w:val="none"/>
        </w:rPr>
        <w:t>Исполнение судебных и иных актов о взыскании налоговых платежей</w:t>
      </w:r>
    </w:p>
    <w:p>
      <w:pPr>
        <w:pStyle w:val="Style28"/>
        <w:spacing w:lineRule="auto" w:line="240" w:before="0" w:after="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состоянию на 01.07.2016 общее количество исполнительных производств по взысканию налоговых платежей, находящихся на исполнении в структурных подразделениях Управления составило 66354  исполнительных производств на сумму 4 млн. 972 645 тыс. руб. </w:t>
      </w:r>
    </w:p>
    <w:p>
      <w:pPr>
        <w:pStyle w:val="Style28"/>
        <w:spacing w:lineRule="auto" w:line="240" w:before="0" w:after="0"/>
        <w:ind w:left="0" w:righ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Окончено в отчетном периоде 45 500 исполнительных производств  на общую сумму 1 663 723 тыс. руб.  По сравнению с  аналогичным периодом 2015 года количество оконченных производств увеличилось на  7 962 производств, на сумму  25 857 тыс. руб. </w:t>
      </w:r>
    </w:p>
    <w:p>
      <w:pPr>
        <w:pStyle w:val="Style28"/>
        <w:suppressAutoHyphens w:val="false"/>
        <w:spacing w:lineRule="auto" w:line="240" w:before="0" w:after="0"/>
        <w:ind w:left="0" w:right="0" w:firstLine="709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u w:val="none"/>
        </w:rPr>
        <w:t>Фактическим исполнением окончено 23 680 производства на 492 432 тыс. руб.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 Всего за отчетный период Управлением перечислено в бюджет 594 006 тыс. руб. задолженности по налоговым платежам, в сравнении с аналогичным периодом прошлого года сумма увеличилась на 28,9% или на 77 976 тыс. руб.</w:t>
      </w:r>
    </w:p>
    <w:p>
      <w:pPr>
        <w:pStyle w:val="Normal"/>
        <w:spacing w:lineRule="auto" w:line="240" w:before="0" w:after="0"/>
        <w:ind w:left="0" w:right="0" w:firstLine="70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течение отчетного периода произведено 605 арестов имущества должника на 174 005тыс. руб.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По сравнению с  аналогичным периодом 2015 года количество арестов увеличилось на 175%.</w:t>
      </w:r>
    </w:p>
    <w:p>
      <w:pPr>
        <w:pStyle w:val="Style28"/>
        <w:spacing w:lineRule="auto" w:line="240" w:before="0" w:after="0"/>
        <w:ind w:left="0" w:right="0" w:firstLine="709"/>
        <w:contextualSpacing/>
        <w:jc w:val="center"/>
        <w:rPr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none"/>
        </w:rPr>
        <w:t>Взыскание ущербов, причиненных преступлениями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>За отчетный период на исполнении находилось 1 590 исполнительных производств о возмещении ущербов, причиненных преступлениями на сумму       1 363 456 тыс. руб., что на 312 исполнительных производств больше, чем за аналогичный период 2015 года.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>Окончено и прекращено за указанный период 257 исполнительных производств на сумму 65 082 тыс. руб.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>Фактическим исполнением окончено 60 производств на сумму 2 485 тыс. руб.</w:t>
      </w:r>
    </w:p>
    <w:p>
      <w:pPr>
        <w:pStyle w:val="Normal"/>
        <w:spacing w:lineRule="auto" w:line="240" w:before="0" w:after="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en-US"/>
        </w:rPr>
        <w:t>Остаток на конец отчетного периода вырос и составил 1 333 исполнительных производства.</w:t>
      </w:r>
    </w:p>
    <w:p>
      <w:pPr>
        <w:pStyle w:val="Style28"/>
        <w:suppressAutoHyphens w:val="false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b w:val="false"/>
          <w:b w:val="false"/>
          <w:bCs w:val="false"/>
          <w:i w:val="false"/>
          <w:i w:val="false"/>
          <w:iCs w:val="false"/>
          <w:color w:val="000000"/>
          <w:sz w:val="28"/>
          <w:szCs w:val="28"/>
          <w:u w:val="none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u w:val="none"/>
        </w:rPr>
      </w:r>
    </w:p>
    <w:p>
      <w:pPr>
        <w:pStyle w:val="Normal"/>
        <w:spacing w:lineRule="auto" w:line="240" w:before="0" w:after="0"/>
        <w:jc w:val="center"/>
        <w:rPr>
          <w:u w:val="none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  <w:u w:val="none"/>
        </w:rPr>
        <w:t xml:space="preserve">Исполнение решений судов о взыскании </w:t>
      </w:r>
      <w:r>
        <w:rPr>
          <w:rFonts w:eastAsia="Times New Roman" w:cs="Times New Roman" w:ascii="Times New Roman" w:hAnsi="Times New Roman"/>
          <w:b/>
          <w:i/>
          <w:color w:val="000000"/>
          <w:sz w:val="28"/>
          <w:szCs w:val="28"/>
          <w:u w:val="none"/>
          <w:lang w:eastAsia="ar-SA"/>
        </w:rPr>
        <w:t>в пользу организаций топливно-энергетического комплекса</w:t>
      </w:r>
    </w:p>
    <w:p>
      <w:pPr>
        <w:pStyle w:val="Normal"/>
        <w:widowControl/>
        <w:tabs>
          <w:tab w:val="left" w:pos="9540" w:leader="none"/>
        </w:tabs>
        <w:suppressAutoHyphens w:val="true"/>
        <w:overflowPunct w:val="false"/>
        <w:bidi w:val="0"/>
        <w:spacing w:lineRule="auto" w:line="276" w:before="0" w:after="198"/>
        <w:ind w:left="-57" w:righ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6 месяцев 2016 года на исполнении в структурных подразделениях Управления  находилось 21 337 исполнительных производств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сумму взыскания 1 067 677 тыс. руб. (в пользу организаций топливно-энергетического комплекса  (далее – ТЭК).</w:t>
      </w:r>
    </w:p>
    <w:p>
      <w:pPr>
        <w:pStyle w:val="Normal"/>
        <w:widowControl/>
        <w:tabs>
          <w:tab w:val="left" w:pos="9540" w:leader="none"/>
        </w:tabs>
        <w:suppressAutoHyphens w:val="true"/>
        <w:overflowPunct w:val="false"/>
        <w:bidi w:val="0"/>
        <w:spacing w:lineRule="auto" w:line="276" w:before="0" w:after="198"/>
        <w:ind w:left="-57" w:right="0" w:firstLine="567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которых возбуждено в отчетном периоде 10 906 исполнительных производств на сумму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 w:val="false"/>
          <w:iCs w:val="false"/>
          <w:sz w:val="28"/>
          <w:szCs w:val="28"/>
        </w:rPr>
        <w:t>595 895</w:t>
      </w:r>
      <w:r>
        <w:rPr>
          <w:rFonts w:ascii="Times New Roman" w:hAnsi="Times New Roman"/>
          <w:sz w:val="28"/>
          <w:szCs w:val="28"/>
        </w:rPr>
        <w:t xml:space="preserve"> тыс. руб. </w:t>
      </w:r>
    </w:p>
    <w:p>
      <w:pPr>
        <w:pStyle w:val="Normal"/>
        <w:widowControl/>
        <w:tabs>
          <w:tab w:val="left" w:pos="9540" w:leader="none"/>
        </w:tabs>
        <w:suppressAutoHyphens w:val="true"/>
        <w:overflowPunct w:val="false"/>
        <w:bidi w:val="0"/>
        <w:spacing w:lineRule="auto" w:line="276" w:before="0" w:after="198"/>
        <w:ind w:left="-57" w:right="0" w:firstLine="51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окончено и прекращено 9 889 исполнительных производств на сумму   342 166 тыс. руб. </w:t>
      </w:r>
    </w:p>
    <w:p>
      <w:pPr>
        <w:pStyle w:val="Normal"/>
        <w:widowControl/>
        <w:tabs>
          <w:tab w:val="left" w:pos="9540" w:leader="none"/>
        </w:tabs>
        <w:suppressAutoHyphens w:val="true"/>
        <w:overflowPunct w:val="false"/>
        <w:bidi w:val="0"/>
        <w:spacing w:lineRule="auto" w:line="276" w:before="0" w:after="198"/>
        <w:ind w:left="-57" w:right="0" w:firstLine="51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Фактическим исполнением окончено 5 023 производства на сумм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i w:val="false"/>
          <w:iCs w:val="false"/>
          <w:sz w:val="28"/>
          <w:szCs w:val="28"/>
        </w:rPr>
        <w:t xml:space="preserve">137 266 </w:t>
      </w:r>
      <w:r>
        <w:rPr>
          <w:rFonts w:ascii="Times New Roman" w:hAnsi="Times New Roman"/>
          <w:sz w:val="28"/>
          <w:szCs w:val="28"/>
        </w:rPr>
        <w:t>тыс. руб.</w:t>
      </w:r>
    </w:p>
    <w:p>
      <w:pPr>
        <w:pStyle w:val="Normal"/>
        <w:widowControl/>
        <w:tabs>
          <w:tab w:val="left" w:pos="9540" w:leader="none"/>
        </w:tabs>
        <w:suppressAutoHyphens w:val="true"/>
        <w:overflowPunct w:val="false"/>
        <w:bidi w:val="0"/>
        <w:spacing w:lineRule="auto" w:line="276" w:before="0" w:after="198"/>
        <w:ind w:left="0" w:right="0" w:firstLine="51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результате, с учетом частично взысканной  суммы, предприятиям ТЭК перечислено197 431 тыс. руб., что на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 w:val="false"/>
          <w:iCs w:val="false"/>
          <w:sz w:val="28"/>
          <w:szCs w:val="28"/>
        </w:rPr>
        <w:t>110 626</w:t>
      </w:r>
      <w:r>
        <w:rPr>
          <w:rFonts w:ascii="Times New Roman" w:hAnsi="Times New Roman"/>
          <w:sz w:val="28"/>
          <w:szCs w:val="28"/>
        </w:rPr>
        <w:t xml:space="preserve"> тыс. руб. больше, чем                        в  1 полугодии 2015 года.</w:t>
      </w:r>
    </w:p>
    <w:p>
      <w:pPr>
        <w:pStyle w:val="Normal"/>
        <w:widowControl/>
        <w:tabs>
          <w:tab w:val="left" w:pos="9540" w:leader="none"/>
        </w:tabs>
        <w:suppressAutoHyphens w:val="true"/>
        <w:overflowPunct w:val="false"/>
        <w:bidi w:val="0"/>
        <w:spacing w:lineRule="auto" w:line="276" w:before="0" w:after="198"/>
        <w:ind w:left="0" w:right="0" w:firstLine="51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Остаток исполнительных производств, на 01.07.2016, составил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 w:val="false"/>
          <w:iCs w:val="false"/>
          <w:sz w:val="28"/>
          <w:szCs w:val="28"/>
        </w:rPr>
        <w:t>11 448</w:t>
      </w:r>
      <w:r>
        <w:rPr>
          <w:rFonts w:ascii="Times New Roman" w:hAnsi="Times New Roman"/>
          <w:sz w:val="28"/>
          <w:szCs w:val="28"/>
        </w:rPr>
        <w:t xml:space="preserve"> производств на сумму 665 346 тыс. руб.</w:t>
      </w:r>
    </w:p>
    <w:p>
      <w:pPr>
        <w:pStyle w:val="Normal"/>
        <w:widowControl/>
        <w:tabs>
          <w:tab w:val="left" w:pos="9540" w:leader="none"/>
          <w:tab w:val="left" w:pos="9720" w:leader="none"/>
        </w:tabs>
        <w:suppressAutoHyphens w:val="true"/>
        <w:overflowPunct w:val="false"/>
        <w:bidi w:val="0"/>
        <w:spacing w:lineRule="auto" w:line="276" w:before="0" w:after="198"/>
        <w:ind w:left="0" w:right="0" w:firstLine="51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Управлением принимаются меры, побуждающие должников к своевременной оплате своих долгов, в том числе совместные рейды с взыскателями ТЭК, рабочие встречи, совещания, еженедельный мониторинг исполнительных производств, перспективных к привлечению должников к административной        и уголовной ответственности.</w:t>
      </w:r>
    </w:p>
    <w:p>
      <w:pPr>
        <w:pStyle w:val="Normal"/>
        <w:widowControl/>
        <w:tabs>
          <w:tab w:val="left" w:pos="9540" w:leader="none"/>
          <w:tab w:val="left" w:pos="9720" w:leader="none"/>
        </w:tabs>
        <w:suppressAutoHyphens w:val="true"/>
        <w:overflowPunct w:val="false"/>
        <w:bidi w:val="0"/>
        <w:spacing w:lineRule="auto" w:line="276" w:before="0" w:after="198"/>
        <w:ind w:left="-57" w:right="0" w:firstLine="51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6 месяцев 2016 года 52 руководителя должников – организаций лично предупреждены об уголовной ответственности.</w:t>
      </w:r>
    </w:p>
    <w:p>
      <w:pPr>
        <w:pStyle w:val="Normal"/>
        <w:widowControl/>
        <w:tabs>
          <w:tab w:val="left" w:pos="9540" w:leader="none"/>
          <w:tab w:val="left" w:pos="9720" w:leader="none"/>
        </w:tabs>
        <w:suppressAutoHyphens w:val="true"/>
        <w:overflowPunct w:val="false"/>
        <w:bidi w:val="0"/>
        <w:spacing w:lineRule="auto" w:line="276" w:before="0" w:after="0"/>
        <w:ind w:left="0" w:right="0" w:firstLine="51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6 месяцев 2016 года судебными приставами — исполнителями структурных подразделений Управления: </w:t>
      </w:r>
    </w:p>
    <w:p>
      <w:pPr>
        <w:pStyle w:val="Normal"/>
        <w:widowControl/>
        <w:suppressAutoHyphens w:val="true"/>
        <w:overflowPunct w:val="false"/>
        <w:bidi w:val="0"/>
        <w:spacing w:lineRule="auto" w:line="276" w:before="0" w:after="0"/>
        <w:ind w:left="0" w:right="0" w:firstLine="51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произведено 560 арестов имущества должников по ТЭК или 1 арест на</w:t>
      </w:r>
      <w:r>
        <w:rPr>
          <w:rFonts w:ascii="Times New Roman" w:hAnsi="Times New Roman"/>
          <w:i/>
          <w:sz w:val="28"/>
          <w:szCs w:val="28"/>
        </w:rPr>
        <w:t xml:space="preserve">               </w:t>
      </w:r>
      <w:r>
        <w:rPr>
          <w:rFonts w:ascii="Times New Roman" w:hAnsi="Times New Roman"/>
          <w:i w:val="false"/>
          <w:iCs w:val="false"/>
          <w:sz w:val="28"/>
          <w:szCs w:val="28"/>
        </w:rPr>
        <w:t>38</w:t>
      </w:r>
      <w:r>
        <w:rPr>
          <w:rFonts w:ascii="Times New Roman" w:hAnsi="Times New Roman"/>
          <w:sz w:val="28"/>
          <w:szCs w:val="28"/>
        </w:rPr>
        <w:t xml:space="preserve"> производств;</w:t>
      </w:r>
    </w:p>
    <w:p>
      <w:pPr>
        <w:pStyle w:val="Normal"/>
        <w:widowControl/>
        <w:suppressAutoHyphens w:val="true"/>
        <w:overflowPunct w:val="false"/>
        <w:bidi w:val="0"/>
        <w:spacing w:lineRule="auto" w:line="276" w:before="0" w:after="0"/>
        <w:ind w:left="-57" w:right="0" w:firstLine="51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вынесено 1 708 постановлений о временном ограничении должника в праве выезда за пределы Российской Федерации или 1 постановление на 12 производств </w:t>
        <w:tab/>
        <w:tab/>
        <w:t>- составлен 101 протокол об административном правонарушении или             1 протокол на 211 производств;</w:t>
      </w:r>
    </w:p>
    <w:p>
      <w:pPr>
        <w:pStyle w:val="Normal"/>
        <w:widowControl/>
        <w:suppressAutoHyphens w:val="true"/>
        <w:overflowPunct w:val="false"/>
        <w:bidi w:val="0"/>
        <w:spacing w:lineRule="auto" w:line="276" w:before="0" w:after="0"/>
        <w:ind w:left="0" w:right="0" w:firstLine="51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показатель «увеличение фактического исполнения на 15 % в сравнении       с АППГ» составил по итогам работы за отчетный период 18,5 %.</w:t>
      </w:r>
    </w:p>
    <w:p>
      <w:pPr>
        <w:pStyle w:val="Normal"/>
        <w:tabs>
          <w:tab w:val="left" w:pos="9540" w:leader="none"/>
        </w:tabs>
        <w:spacing w:before="0" w:after="200"/>
        <w:ind w:left="-539" w:right="-187" w:hanging="0"/>
        <w:contextualSpacing/>
        <w:jc w:val="center"/>
        <w:rPr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  <w:u w:val="none"/>
        </w:rPr>
        <w:t>Взыскания задолженности в пользу организаций  ЖКХ</w:t>
      </w:r>
    </w:p>
    <w:p>
      <w:pPr>
        <w:pStyle w:val="Normal"/>
        <w:spacing w:lineRule="auto" w:line="240" w:before="0" w:after="0"/>
        <w:ind w:left="0" w:right="-55" w:firstLine="54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8"/>
          <w:szCs w:val="28"/>
          <w:u w:val="none"/>
        </w:rPr>
        <w:t xml:space="preserve">За 6 месяцев 2016 года в структурных подразделениях Управления на исполнении находилось 18442 исполнительных производств о взыскании задолженности за коммунальные услуги на общую сумму 411332 тыс. руб. </w:t>
      </w:r>
    </w:p>
    <w:p>
      <w:pPr>
        <w:pStyle w:val="Normal"/>
        <w:spacing w:lineRule="auto" w:line="240" w:before="0" w:after="0"/>
        <w:ind w:left="0" w:right="-55" w:firstLine="540"/>
        <w:contextualSpacing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  <w:u w:val="none"/>
        </w:rPr>
        <w:t xml:space="preserve">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8"/>
          <w:szCs w:val="28"/>
          <w:u w:val="none"/>
        </w:rPr>
        <w:t xml:space="preserve">Возбуждено, в отчетном периоде, 7702 исполнительных производств на сумму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u w:val="none"/>
        </w:rPr>
        <w:t xml:space="preserve">125755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8"/>
          <w:szCs w:val="28"/>
          <w:u w:val="none"/>
        </w:rPr>
        <w:t xml:space="preserve">тыс. руб. или 41,7 % от общего числа находившихся на исполнении производств указанной категории.  </w:t>
      </w:r>
    </w:p>
    <w:p>
      <w:pPr>
        <w:pStyle w:val="Normal"/>
        <w:spacing w:lineRule="auto" w:line="240" w:before="0" w:after="0"/>
        <w:ind w:left="0" w:right="-55" w:firstLine="54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8"/>
          <w:szCs w:val="28"/>
          <w:u w:val="none"/>
        </w:rPr>
        <w:t>Всего окончено и прекращено в 1 полугодии 2016 году 9089 исполнительных производства на сумму 144612 тыс. руб. Из них - фактическим исполнением окончено 4463 производств на сумму  40483 тыс. руб.</w:t>
      </w:r>
    </w:p>
    <w:p>
      <w:pPr>
        <w:pStyle w:val="Normal"/>
        <w:spacing w:lineRule="auto" w:line="240" w:before="0" w:after="0"/>
        <w:ind w:left="0" w:right="-55" w:firstLine="54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8"/>
          <w:szCs w:val="28"/>
          <w:u w:val="none"/>
        </w:rPr>
        <w:t xml:space="preserve">Остаток исполнительных производств, на конец отчетного периода, составил 9342 производств на сумму 251227 тыс. руб. </w:t>
      </w:r>
    </w:p>
    <w:p>
      <w:pPr>
        <w:pStyle w:val="Normal"/>
        <w:spacing w:lineRule="auto" w:line="240" w:before="0" w:after="0"/>
        <w:ind w:left="0" w:right="-55" w:firstLine="540"/>
        <w:contextualSpacing/>
        <w:jc w:val="both"/>
        <w:rPr>
          <w:rFonts w:ascii="Times New Roman" w:hAnsi="Times New Roman" w:cs="Times New Roman"/>
          <w:b w:val="false"/>
          <w:b w:val="false"/>
          <w:bCs w:val="false"/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8"/>
          <w:szCs w:val="28"/>
          <w:u w:val="none"/>
        </w:rPr>
        <w:t>Из остатка исполнительных производств: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  <w:u w:val="none"/>
        </w:rPr>
        <w:t xml:space="preserve">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8"/>
          <w:szCs w:val="28"/>
          <w:u w:val="none"/>
        </w:rPr>
        <w:t xml:space="preserve"> в рамках 2417 исполнительных производств на сумму 48298 тыс. руб. Производится удержание  задолженности из заработной платы, пенсии (иного дохода) должника, что составляет 25,8 % от остатка производств,  в рамках 39 исполнительных производств на сумму         1162 тыс. руб. имущество передано на реализацию либо производится реализация имущества (0,01 %).</w:t>
      </w:r>
    </w:p>
    <w:p>
      <w:pPr>
        <w:pStyle w:val="Normal"/>
        <w:tabs>
          <w:tab w:val="left" w:pos="9540" w:leader="none"/>
          <w:tab w:val="left" w:pos="9720" w:leader="none"/>
        </w:tabs>
        <w:spacing w:lineRule="auto" w:line="240" w:before="0" w:after="0"/>
        <w:ind w:left="0" w:right="-55" w:firstLine="540"/>
        <w:contextualSpacing/>
        <w:jc w:val="both"/>
        <w:rPr>
          <w:rFonts w:ascii="Times New Roman" w:hAnsi="Times New Roman" w:cs="Times New Roman"/>
          <w:b w:val="false"/>
          <w:b w:val="false"/>
          <w:bCs w:val="false"/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8"/>
          <w:szCs w:val="28"/>
          <w:u w:val="none"/>
        </w:rPr>
        <w:t>Судебными приставами – исполнителями, в отчетном периоде:</w:t>
      </w:r>
    </w:p>
    <w:p>
      <w:pPr>
        <w:pStyle w:val="Normal"/>
        <w:tabs>
          <w:tab w:val="left" w:pos="9540" w:leader="none"/>
          <w:tab w:val="left" w:pos="9720" w:leader="none"/>
        </w:tabs>
        <w:spacing w:lineRule="auto" w:line="240" w:before="0" w:after="0"/>
        <w:ind w:left="0" w:right="-55" w:firstLine="540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8"/>
          <w:szCs w:val="28"/>
          <w:u w:val="none"/>
        </w:rPr>
        <w:t>- вынесено 1318 постановлений о временном ограничении должников на выезд из Российской Федерации;</w:t>
      </w:r>
    </w:p>
    <w:p>
      <w:pPr>
        <w:pStyle w:val="Normal"/>
        <w:tabs>
          <w:tab w:val="left" w:pos="9540" w:leader="none"/>
          <w:tab w:val="left" w:pos="9720" w:leader="none"/>
        </w:tabs>
        <w:spacing w:lineRule="auto" w:line="240" w:before="0" w:after="0"/>
        <w:ind w:left="0" w:right="-55" w:firstLine="540"/>
        <w:contextualSpacing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u w:val="none"/>
          <w:lang w:eastAsia="ar-SA"/>
        </w:rPr>
        <w:t>- произведено 249 арестов имущества должников, что на 252 ареста.</w:t>
      </w:r>
    </w:p>
    <w:p>
      <w:pPr>
        <w:pStyle w:val="Normal"/>
        <w:tabs>
          <w:tab w:val="left" w:pos="9540" w:leader="none"/>
          <w:tab w:val="left" w:pos="9720" w:leader="none"/>
        </w:tabs>
        <w:spacing w:lineRule="auto" w:line="240" w:before="0" w:after="0"/>
        <w:ind w:left="0" w:right="-55" w:firstLine="540"/>
        <w:contextualSpacing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000000"/>
          <w:sz w:val="28"/>
          <w:szCs w:val="28"/>
          <w:u w:val="none"/>
          <w:lang w:eastAsia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u w:val="none"/>
          <w:lang w:eastAsia="ar-SA"/>
        </w:rPr>
        <w:t>В результате принятых мер предприятиям жилищно-коммунального сектора,  с учетом частично взысканной суммы по неоконченным исполнительным производствам, перечислено 55662 тыс. руб.</w:t>
      </w:r>
    </w:p>
    <w:p>
      <w:pPr>
        <w:pStyle w:val="Normal"/>
        <w:tabs>
          <w:tab w:val="left" w:pos="9540" w:leader="none"/>
          <w:tab w:val="left" w:pos="9720" w:leader="none"/>
        </w:tabs>
        <w:spacing w:lineRule="auto" w:line="240" w:before="0" w:after="0"/>
        <w:ind w:left="0" w:right="-55" w:firstLine="540"/>
        <w:contextualSpacing/>
        <w:jc w:val="center"/>
        <w:rPr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u w:val="none"/>
          <w:lang w:eastAsia="ar-SA"/>
        </w:rPr>
        <w:t>Взыскание страховых взносов</w:t>
      </w:r>
    </w:p>
    <w:p>
      <w:pPr>
        <w:pStyle w:val="NormalWeb"/>
        <w:spacing w:before="0" w:after="0"/>
        <w:ind w:left="0" w:right="0"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состоянию на 01.07.20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6 общее количество исполнительных производств по взысканию страховых взносов, находившихся на исполнении в структурных подразделениях УФССП России по  составило 50 038 на сумму 1 631 661 тыс. руб.  </w:t>
      </w:r>
    </w:p>
    <w:p>
      <w:pPr>
        <w:pStyle w:val="NormalWeb"/>
        <w:spacing w:before="278" w:after="278"/>
        <w:ind w:left="0" w:right="0"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Всего окончено и прекращено по различным основаниям 25 316 исполнительных производства на общую сумму 509 294 тыс. руб.  Окончено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u w:val="none"/>
          <w:lang w:eastAsia="ru-RU"/>
        </w:rPr>
        <w:t xml:space="preserve"> фактическим исполнением – 9 761 производств на сумму  142 162 тыс. руб., что составило 38,5% от общего количества оконченных производств. </w:t>
      </w:r>
    </w:p>
    <w:p>
      <w:pPr>
        <w:pStyle w:val="NormalWeb"/>
        <w:tabs>
          <w:tab w:val="left" w:pos="9540" w:leader="none"/>
        </w:tabs>
        <w:suppressAutoHyphens w:val="false"/>
        <w:spacing w:lineRule="atLeast" w:line="240" w:before="278" w:after="278"/>
        <w:ind w:left="0" w:right="0" w:firstLine="709"/>
        <w:contextualSpacing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000000"/>
          <w:sz w:val="28"/>
          <w:szCs w:val="28"/>
          <w:u w:val="none"/>
          <w:lang w:eastAsia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u w:val="none"/>
          <w:lang w:eastAsia="ar-SA"/>
        </w:rPr>
        <w:t>Всего в результате работы по исполнению требований исполнительных документов о взыскании страховых взносов судебными приставами-исполнителями Управления взыскано и перечислено в бюджет Российской Федерации          171 350 тыс. руб.</w:t>
      </w:r>
    </w:p>
    <w:p>
      <w:pPr>
        <w:pStyle w:val="Normal"/>
        <w:spacing w:lineRule="auto" w:line="240" w:before="0" w:after="0"/>
        <w:ind w:left="-567" w:right="0" w:firstLine="567"/>
        <w:jc w:val="center"/>
        <w:rPr>
          <w:rFonts w:ascii="Times New Roman" w:hAnsi="Times New Roman" w:cs="Times New Roman"/>
          <w:b/>
          <w:b/>
          <w:sz w:val="27"/>
          <w:szCs w:val="27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Розыск должников и их имущества </w:t>
      </w:r>
    </w:p>
    <w:p>
      <w:pPr>
        <w:pStyle w:val="Normal"/>
        <w:spacing w:lineRule="auto" w:line="300" w:before="0" w:after="20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По итогам работы за 6 месяца </w:t>
      </w:r>
      <w:r>
        <w:rPr>
          <w:rFonts w:ascii="Times New Roman" w:hAnsi="Times New Roman"/>
          <w:sz w:val="28"/>
          <w:szCs w:val="28"/>
        </w:rPr>
        <w:t>2016 года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Управления в производстве находилось 2175 розыскных дела (далее - р/д), прекращено 1167 р/д, прекращено в связи с розыском 947 р/д.</w:t>
      </w:r>
    </w:p>
    <w:p>
      <w:pPr>
        <w:pStyle w:val="Normal"/>
        <w:spacing w:lineRule="auto" w:line="300" w:before="0" w:after="200"/>
        <w:ind w:left="0" w:right="0" w:firstLine="708"/>
        <w:contextualSpacing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Разыскано 53 единица автомототранспорта </w:t>
      </w:r>
    </w:p>
    <w:p>
      <w:pPr>
        <w:pStyle w:val="Normal"/>
        <w:spacing w:lineRule="auto" w:line="300" w:before="0" w:after="20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Показатель «результативность разыскной деятельности» составил 43,5%.</w:t>
      </w:r>
    </w:p>
    <w:p>
      <w:pPr>
        <w:pStyle w:val="Normal"/>
        <w:spacing w:lineRule="auto" w:line="300" w:before="0" w:after="20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отчетный период в структурных подразделениях Управлении находилось в производстве 191 розыскных дел в рамках исполнительных производств по взысканию уголовных штрафов</w:t>
      </w:r>
      <w:r>
        <w:rPr>
          <w:rFonts w:ascii="Times New Roman" w:hAnsi="Times New Roman"/>
          <w:sz w:val="28"/>
          <w:szCs w:val="28"/>
          <w:shd w:fill="FFFFFF" w:val="clear"/>
        </w:rPr>
        <w:t>,</w:t>
      </w:r>
      <w:r>
        <w:rPr>
          <w:rFonts w:ascii="Times New Roman" w:hAnsi="Times New Roman"/>
          <w:sz w:val="28"/>
          <w:szCs w:val="28"/>
        </w:rPr>
        <w:t xml:space="preserve"> из них прекращено в связи с розыском — 88 р/д.</w:t>
      </w:r>
    </w:p>
    <w:p>
      <w:pPr>
        <w:pStyle w:val="Normal"/>
        <w:spacing w:lineRule="auto" w:line="300" w:before="0" w:after="20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Итоги работы за 1 полугодие 2016 года показали, что в производстве структурных подразделений Управления находилось 1280 розыскных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дел             в рамках исполнительных производств о взыскании алиментов, из которых прекращено 654 розыскных дел , в связи    с розыском - 596 розыскных дел.</w:t>
      </w:r>
    </w:p>
    <w:p>
      <w:pPr>
        <w:pStyle w:val="Normal"/>
        <w:spacing w:lineRule="auto" w:line="300" w:before="0" w:after="20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  <w:shd w:fill="FFFFFF" w:val="clear"/>
        </w:rPr>
        <w:tab/>
        <w:t>За истекший период 2016 года судами признаны безвестно отсутствующими               13 должников, в отношении 9 должников заявления о признании их безвестно отсутствующими находятся в судах на рассмотрении.</w:t>
      </w:r>
    </w:p>
    <w:p>
      <w:pPr>
        <w:pStyle w:val="Normal"/>
        <w:spacing w:lineRule="auto" w:line="300" w:before="0" w:after="200"/>
        <w:contextualSpacing/>
        <w:jc w:val="both"/>
        <w:rPr>
          <w:rFonts w:ascii="Times New Roman" w:hAnsi="Times New Roman"/>
          <w:color w:val="000000"/>
          <w:spacing w:val="-2"/>
          <w:sz w:val="28"/>
          <w:szCs w:val="28"/>
          <w:shd w:fill="FFFFFF" w:val="clear"/>
        </w:rPr>
      </w:pPr>
      <w:r>
        <w:rPr>
          <w:rFonts w:ascii="Times New Roman" w:hAnsi="Times New Roman"/>
          <w:color w:val="000000"/>
          <w:spacing w:val="-2"/>
          <w:sz w:val="28"/>
          <w:szCs w:val="28"/>
          <w:shd w:fill="FFFFFF" w:val="clear"/>
        </w:rPr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highlight w:val="white"/>
          <w:lang w:eastAsia="ar-SA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shd w:fill="FFFFFF" w:val="clear"/>
          <w:lang w:eastAsia="ar-SA"/>
        </w:rPr>
        <w:t>Учет, хранение, оценка и реализация арестованного имущества должников</w:t>
      </w:r>
    </w:p>
    <w:p>
      <w:pPr>
        <w:pStyle w:val="Normal"/>
        <w:tabs>
          <w:tab w:val="left" w:pos="195" w:leader="none"/>
          <w:tab w:val="left" w:pos="945" w:leader="none"/>
        </w:tabs>
        <w:spacing w:before="0" w:after="20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ab/>
        <w:t xml:space="preserve">В первом полугодии  2016 года такая мера принудительного исполнения, как арест имущества должников, была применена в рамках 4177 исполнительных производств. Стоимость арестованного имущества составила 1 млр. 371 млн. 296 тыс. руб. </w:t>
      </w:r>
    </w:p>
    <w:p>
      <w:pPr>
        <w:pStyle w:val="Normal"/>
        <w:tabs>
          <w:tab w:val="left" w:pos="195" w:leader="none"/>
          <w:tab w:val="left" w:pos="945" w:leader="none"/>
        </w:tabs>
        <w:spacing w:before="0" w:after="20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ab/>
        <w:t>Стоимость имущества, переданного на реализацию, без учета остатка на начало года, составила 1 млр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. 370 млн. 294 тыс. руб. </w:t>
      </w:r>
    </w:p>
    <w:p>
      <w:pPr>
        <w:pStyle w:val="Normal"/>
        <w:tabs>
          <w:tab w:val="left" w:pos="195" w:leader="none"/>
          <w:tab w:val="left" w:pos="945" w:leader="none"/>
        </w:tabs>
        <w:spacing w:before="0" w:after="20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ab/>
        <w:t xml:space="preserve">Сумма денежных средств, полученных от реализации имущества, за          1 полугодие 2016 года сотавила 34  млн. 909 тыс. руб. </w:t>
      </w:r>
    </w:p>
    <w:p>
      <w:pPr>
        <w:pStyle w:val="Normal"/>
        <w:tabs>
          <w:tab w:val="left" w:pos="195" w:leader="none"/>
          <w:tab w:val="left" w:pos="945" w:leader="none"/>
        </w:tabs>
        <w:spacing w:before="0" w:after="20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ab/>
        <w:t>Стоимость нереализованного и отозванного имущества, в целом по краю за 1 полугодие. 2016 года составила  1 млр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. 151 млн. 372 тыс. руб. </w:t>
      </w:r>
    </w:p>
    <w:p>
      <w:pPr>
        <w:pStyle w:val="Normal"/>
        <w:tabs>
          <w:tab w:val="left" w:pos="195" w:leader="none"/>
          <w:tab w:val="left" w:pos="945" w:leader="none"/>
        </w:tabs>
        <w:spacing w:before="0" w:after="20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ab/>
        <w:t>Передано взыскателям в счет погашения задолженности нереализованного имущества должников на сумму 199 млн. 878 тыс. руб.</w:t>
      </w:r>
    </w:p>
    <w:p>
      <w:pPr>
        <w:pStyle w:val="Normal"/>
        <w:tabs>
          <w:tab w:val="left" w:pos="195" w:leader="none"/>
          <w:tab w:val="left" w:pos="945" w:leader="none"/>
        </w:tabs>
        <w:spacing w:before="0" w:after="20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По итогам работы за 1 полугодие 2016 года, Управлением выполнен прогнозный показатель деятельности по линии реализации арестованного имущества «Степень влияния реализации имущества должников на эффективность исполнения актов судебных и иных органов», составивший – 13,52%.</w:t>
      </w:r>
    </w:p>
    <w:p>
      <w:pPr>
        <w:pStyle w:val="Normal"/>
        <w:spacing w:before="0" w:after="200"/>
        <w:contextualSpacing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ab/>
        <w:tab/>
      </w:r>
      <w:r>
        <w:rPr>
          <w:rFonts w:eastAsia="Times New Roman" w:cs="Times New Roman" w:ascii="Times New Roman" w:hAnsi="Times New Roman"/>
          <w:b/>
          <w:sz w:val="28"/>
          <w:szCs w:val="28"/>
          <w:shd w:fill="FFFFFF" w:val="clear"/>
          <w:lang w:eastAsia="ar-SA"/>
        </w:rPr>
        <w:t>Обеспечение установленного порядка деятельности судов</w:t>
      </w:r>
    </w:p>
    <w:p>
      <w:pPr>
        <w:pStyle w:val="Normal"/>
        <w:spacing w:before="0" w:after="200"/>
        <w:ind w:left="0" w:right="0" w:firstLine="72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Результаты анализа деятельности судебных приставов по обеспечению установленного порядка деятельности судов показал, что из 6063 человек, подлежащих приводу на основании постановлений (определений) судов (судей), доставлено 6042 человек, из них: 4506 человек – по уголовным делам, 1406 человек - по административным делам, 130 человек – по гражданским делам. Процент осуществления приводов в суды по уголовным делам составил  99,56%, при прогнозном значении - 80 %, по административным – 99,93%, при прогнозном значении – 80%. </w:t>
      </w:r>
    </w:p>
    <w:p>
      <w:pPr>
        <w:pStyle w:val="Normal"/>
        <w:spacing w:before="0" w:after="200"/>
        <w:ind w:left="0" w:right="0" w:firstLine="72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 истекший период 2016 года из 800 человек, подлежащих приводу по постановлениям судебных приставов-исполнителей, доставлено 800 или 100 %. </w:t>
      </w:r>
    </w:p>
    <w:p>
      <w:pPr>
        <w:pStyle w:val="Normal"/>
        <w:spacing w:before="0" w:after="20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Судебными приставами по ОУПДС  при исполнении своих служебных обязанностей  выявлено 970 административных правонарушений. </w:t>
      </w:r>
    </w:p>
    <w:p>
      <w:pPr>
        <w:pStyle w:val="Normal"/>
        <w:spacing w:before="0" w:after="200"/>
        <w:ind w:left="0" w:right="0"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отчетном периоде 2016 года у посетителей судов было выявлено 2819 предметов, запрещенных к проносу в здания судов. В</w:t>
      </w:r>
      <w:r>
        <w:rPr>
          <w:rFonts w:ascii="Times New Roman" w:hAnsi="Times New Roman"/>
          <w:color w:val="000000"/>
          <w:sz w:val="28"/>
          <w:szCs w:val="28"/>
        </w:rPr>
        <w:t>се выявленные судебными приставами по ОУПДС единицы огнестрельного, газового и травматического оружия, а также боеприпасы к ним принадлежали посетителям зданий судов на законных основаниях.</w:t>
      </w:r>
    </w:p>
    <w:p>
      <w:pPr>
        <w:pStyle w:val="Normal"/>
        <w:spacing w:before="0" w:after="200"/>
        <w:ind w:left="0" w:right="0"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оказания органам внутренних дел содействия в розыске и задержании лиц, скрывшихся от органов дознания, следствия или суда, судебными приставами по ОУПДС  задержано 109 лиц, находящихся в федеральном розыске. </w:t>
      </w:r>
    </w:p>
    <w:p>
      <w:pPr>
        <w:pStyle w:val="Normal"/>
        <w:spacing w:before="0" w:after="200"/>
        <w:ind w:left="0" w:righ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За 1 полугодие 2016 года  препровождено в специальное учреждение Ставропольского края 207 лиц, 215 - выдворено за пределы Российской Федерации из специального учреждения, при этом за аналогичный период прошлого года препровождено в специальное учреждение Ставропольского края 227 лиц, 179- выдворено за пределы Российской Федерации из специального учреждения.</w:t>
      </w:r>
    </w:p>
    <w:p>
      <w:pPr>
        <w:pStyle w:val="Normal"/>
        <w:spacing w:before="0" w:after="200"/>
        <w:ind w:left="0" w:right="-45" w:firstLine="705"/>
        <w:contextualSpacing/>
        <w:jc w:val="both"/>
        <w:rPr>
          <w:rFonts w:ascii="Times New Roman" w:hAnsi="Times New Roman" w:eastAsia="Arial Unicode MS;Arial" w:cs="Arial Unicode MS;Arial"/>
          <w:sz w:val="28"/>
          <w:szCs w:val="28"/>
        </w:rPr>
      </w:pPr>
      <w:r>
        <w:rPr>
          <w:rFonts w:eastAsia="Arial Unicode MS;Arial" w:cs="Arial Unicode MS;Arial" w:ascii="Times New Roman" w:hAnsi="Times New Roman"/>
          <w:sz w:val="28"/>
          <w:szCs w:val="28"/>
        </w:rPr>
        <w:t xml:space="preserve">Чрезвычайных происшествий в истекшем периоде 2016 года в зданиях судов не допущено. </w:t>
      </w:r>
    </w:p>
    <w:p>
      <w:pPr>
        <w:pStyle w:val="Normal"/>
        <w:spacing w:before="0" w:after="200"/>
        <w:ind w:left="0" w:right="-45" w:firstLine="705"/>
        <w:contextualSpacing/>
        <w:jc w:val="both"/>
        <w:rPr>
          <w:rFonts w:ascii="Times New Roman" w:hAnsi="Times New Roman" w:eastAsia="Arial Unicode MS;Arial" w:cs="Arial Unicode MS;Arial"/>
          <w:sz w:val="28"/>
          <w:szCs w:val="28"/>
        </w:rPr>
      </w:pPr>
      <w:r>
        <w:rPr>
          <w:rFonts w:eastAsia="Arial Unicode MS;Arial" w:cs="Arial Unicode MS;Arial" w:ascii="Times New Roman" w:hAnsi="Times New Roman"/>
          <w:sz w:val="28"/>
          <w:szCs w:val="28"/>
        </w:rPr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eastAsia="Arial Unicode MS" w:cs="Times New Roman"/>
          <w:b/>
          <w:b/>
          <w:sz w:val="28"/>
          <w:szCs w:val="28"/>
          <w:lang w:eastAsia="ru-RU"/>
        </w:rPr>
      </w:pPr>
      <w:r>
        <w:rPr>
          <w:rFonts w:eastAsia="Arial Unicode MS" w:cs="Times New Roman" w:ascii="Times New Roman" w:hAnsi="Times New Roman"/>
          <w:b/>
          <w:sz w:val="28"/>
          <w:szCs w:val="28"/>
          <w:lang w:eastAsia="ru-RU"/>
        </w:rPr>
        <w:t>Осуществление функций дознания</w:t>
      </w:r>
    </w:p>
    <w:p>
      <w:pPr>
        <w:pStyle w:val="Normal"/>
        <w:widowControl/>
        <w:suppressAutoHyphens w:val="true"/>
        <w:overflowPunct w:val="false"/>
        <w:bidi w:val="0"/>
        <w:spacing w:lineRule="auto" w:line="276" w:before="0" w:after="0"/>
        <w:ind w:left="0" w:right="0" w:firstLine="454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итогам работы за 1 полугодие 2016 года в Управлении выполнены все основные  показатели деятельности по линии дознания.</w:t>
      </w:r>
    </w:p>
    <w:p>
      <w:pPr>
        <w:sectPr>
          <w:headerReference w:type="default" r:id="rId2"/>
          <w:type w:val="nextPage"/>
          <w:pgSz w:w="11906" w:h="16838"/>
          <w:pgMar w:left="1260" w:right="842" w:header="709" w:top="1273" w:footer="0" w:bottom="709" w:gutter="0"/>
          <w:pgNumType w:fmt="decimal"/>
          <w:formProt w:val="false"/>
          <w:textDirection w:val="lrTb"/>
          <w:docGrid w:type="default" w:linePitch="360" w:charSpace="4294965247"/>
        </w:sectPr>
      </w:pPr>
    </w:p>
    <w:p>
      <w:pPr>
        <w:pStyle w:val="Normal"/>
        <w:widowControl/>
        <w:numPr>
          <w:ilvl w:val="0"/>
          <w:numId w:val="1"/>
        </w:numPr>
        <w:suppressAutoHyphens w:val="true"/>
        <w:overflowPunct w:val="false"/>
        <w:bidi w:val="0"/>
        <w:spacing w:lineRule="auto" w:line="276" w:before="0" w:after="0"/>
        <w:ind w:left="0" w:right="0" w:hanging="57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За отчетный период 2016 года  возбуждено 597 уголовных дел, подследственных ФССП России.  </w:t>
      </w:r>
    </w:p>
    <w:p>
      <w:pPr>
        <w:pStyle w:val="NormalWeb"/>
        <w:widowControl/>
        <w:numPr>
          <w:ilvl w:val="0"/>
          <w:numId w:val="1"/>
        </w:numPr>
        <w:suppressAutoHyphens w:val="true"/>
        <w:bidi w:val="0"/>
        <w:spacing w:before="0" w:after="0"/>
        <w:ind w:left="283" w:right="0" w:hanging="454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Окончено производством 458 уголовных дел , из них:</w:t>
      </w:r>
    </w:p>
    <w:p>
      <w:pPr>
        <w:pStyle w:val="NormalWeb"/>
        <w:widowControl/>
        <w:numPr>
          <w:ilvl w:val="0"/>
          <w:numId w:val="1"/>
        </w:numPr>
        <w:suppressAutoHyphens w:val="true"/>
        <w:bidi w:val="0"/>
        <w:spacing w:before="0" w:after="0"/>
        <w:ind w:left="283" w:right="0" w:hanging="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- направлено в суд — 452;</w:t>
      </w:r>
    </w:p>
    <w:p>
      <w:pPr>
        <w:pStyle w:val="NormalWeb"/>
        <w:widowControl/>
        <w:numPr>
          <w:ilvl w:val="0"/>
          <w:numId w:val="1"/>
        </w:numPr>
        <w:suppressAutoHyphens w:val="true"/>
        <w:bidi w:val="0"/>
        <w:spacing w:before="0" w:after="0"/>
        <w:ind w:left="0" w:right="0" w:hanging="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- прекращено - 6 уголовных дел по нереабилитирующим основаниям;</w:t>
      </w:r>
    </w:p>
    <w:p>
      <w:pPr>
        <w:pStyle w:val="NormalWeb"/>
        <w:widowControl/>
        <w:numPr>
          <w:ilvl w:val="0"/>
          <w:numId w:val="1"/>
        </w:numPr>
        <w:suppressAutoHyphens w:val="true"/>
        <w:bidi w:val="0"/>
        <w:spacing w:before="0" w:after="0"/>
        <w:ind w:left="227" w:right="0" w:hanging="227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- прекращено по реабилитирующим основания - 0 уголовных дел.</w:t>
      </w:r>
    </w:p>
    <w:p>
      <w:pPr>
        <w:pStyle w:val="NormalWeb"/>
        <w:widowControl/>
        <w:numPr>
          <w:ilvl w:val="0"/>
          <w:numId w:val="1"/>
        </w:numPr>
        <w:suppressAutoHyphens w:val="true"/>
        <w:bidi w:val="0"/>
        <w:spacing w:before="0" w:after="0"/>
        <w:ind w:left="0" w:right="0" w:hanging="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За истекший период 2016 года приостановлено 55 уголовных дел </w:t>
      </w:r>
    </w:p>
    <w:p>
      <w:pPr>
        <w:pStyle w:val="NormalWeb"/>
        <w:widowControl/>
        <w:numPr>
          <w:ilvl w:val="0"/>
          <w:numId w:val="1"/>
        </w:numPr>
        <w:suppressAutoHyphens w:val="true"/>
        <w:bidi w:val="0"/>
        <w:spacing w:before="0" w:after="0"/>
        <w:ind w:left="0" w:right="0" w:hanging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них:</w:t>
      </w:r>
    </w:p>
    <w:p>
      <w:pPr>
        <w:pStyle w:val="NormalWeb"/>
        <w:widowControl/>
        <w:numPr>
          <w:ilvl w:val="0"/>
          <w:numId w:val="1"/>
        </w:numPr>
        <w:suppressAutoHyphens w:val="true"/>
        <w:bidi w:val="0"/>
        <w:spacing w:before="0" w:after="0"/>
        <w:ind w:left="0" w:right="0" w:hanging="113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- ввиду неустановления места нахождения подозреваемого или обвиняемого -  53 ; </w:t>
      </w:r>
    </w:p>
    <w:p>
      <w:pPr>
        <w:pStyle w:val="NormalWeb"/>
        <w:widowControl/>
        <w:numPr>
          <w:ilvl w:val="0"/>
          <w:numId w:val="1"/>
        </w:numPr>
        <w:suppressAutoHyphens w:val="true"/>
        <w:bidi w:val="0"/>
        <w:spacing w:before="0" w:after="0"/>
        <w:ind w:left="0" w:right="0" w:hanging="113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- ввиду отсутствия реальной возможности участия в уголовном деле подозреваемого  или  обвиняемого,  место  нахождения  которого  известно  -  1; </w:t>
      </w:r>
    </w:p>
    <w:p>
      <w:pPr>
        <w:pStyle w:val="Normal"/>
        <w:widowControl/>
        <w:numPr>
          <w:ilvl w:val="3"/>
          <w:numId w:val="1"/>
        </w:numPr>
        <w:suppressAutoHyphens w:val="true"/>
        <w:overflowPunct w:val="false"/>
        <w:bidi w:val="0"/>
        <w:spacing w:lineRule="auto" w:line="276" w:before="0" w:after="0"/>
        <w:ind w:left="-57" w:right="0" w:hanging="0"/>
        <w:contextualSpacing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  </w:t>
      </w:r>
      <w:r>
        <w:rPr>
          <w:rFonts w:eastAsia="Times New Roman" w:cs="Times New Roman" w:ascii="Times New Roman" w:hAnsi="Times New Roman"/>
          <w:sz w:val="28"/>
          <w:szCs w:val="28"/>
        </w:rPr>
        <w:t>- ввиду временного тяжелого заболевания подозреваемого или обвиняемого - 1.</w:t>
      </w:r>
    </w:p>
    <w:p>
      <w:pPr>
        <w:pStyle w:val="NormalWeb"/>
        <w:widowControl/>
        <w:numPr>
          <w:ilvl w:val="0"/>
          <w:numId w:val="1"/>
        </w:numPr>
        <w:suppressAutoHyphens w:val="true"/>
        <w:bidi w:val="0"/>
        <w:spacing w:before="0" w:after="0"/>
        <w:ind w:left="0" w:right="0" w:hanging="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В 1 полугодии 2016 года расследовано 35 уголовных дел в срок свыше установленного УПК РФ .</w:t>
      </w:r>
    </w:p>
    <w:p>
      <w:pPr>
        <w:pStyle w:val="NormalWeb"/>
        <w:widowControl/>
        <w:numPr>
          <w:ilvl w:val="1"/>
          <w:numId w:val="1"/>
        </w:numPr>
        <w:suppressAutoHyphens w:val="true"/>
        <w:bidi w:val="0"/>
        <w:spacing w:before="0" w:after="0"/>
        <w:ind w:left="0" w:right="0" w:hanging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Случаев необоснованного продления срока дознания по уголовным делам,              а также допущения волокиты при расследовании уголовных дел в Управлении за истекший период не установлено.</w:t>
      </w:r>
    </w:p>
    <w:p>
      <w:pPr>
        <w:pStyle w:val="NormalWeb"/>
        <w:widowControl/>
        <w:numPr>
          <w:ilvl w:val="2"/>
          <w:numId w:val="1"/>
        </w:numPr>
        <w:suppressAutoHyphens w:val="true"/>
        <w:overflowPunct w:val="false"/>
        <w:bidi w:val="0"/>
        <w:spacing w:lineRule="auto" w:line="276" w:before="0" w:after="0"/>
        <w:ind w:left="0" w:right="0" w:hanging="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highlight w:val="white"/>
          <w:lang w:eastAsia="ar-SA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shd w:fill="FFFFFF" w:val="clear"/>
          <w:lang w:eastAsia="ar-SA"/>
        </w:rPr>
        <w:t>Вопросы судебной защиты</w:t>
      </w:r>
    </w:p>
    <w:p>
      <w:pPr>
        <w:pStyle w:val="Normal"/>
        <w:spacing w:before="0" w:after="20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отчетный период в судах Ставропольского края находилось на рассмотрении 385 заявлений об оспаривании постановлений, действий (бездействия) должностных лиц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Управления, из них 19 заявлений признаны обоснованными.  </w:t>
      </w:r>
    </w:p>
    <w:p>
      <w:pPr>
        <w:pStyle w:val="Normal"/>
        <w:spacing w:before="0" w:after="200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За 6 месяца 2016 года к ФССП России (в том числе к Российской Федерации в лице ФССП России), Минюсту России и Управлению предъявлено 70 исковых заявлений на общую сумму 64 млн. 031 тыс. руб.</w:t>
      </w:r>
    </w:p>
    <w:p>
      <w:pPr>
        <w:pStyle w:val="Normal"/>
        <w:spacing w:before="0" w:after="20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Удовлетворено в отчетном периоде 11исковых заявлений на сумму             300 тыс.руб. </w:t>
      </w:r>
    </w:p>
    <w:p>
      <w:pPr>
        <w:pStyle w:val="Normal"/>
        <w:spacing w:before="0" w:after="20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отчетном периоде судами взыскано в качестве возмещения вреда, причиненного действиями судебных приставов-исполнителей 749 тыс.руб.</w:t>
      </w:r>
    </w:p>
    <w:p>
      <w:pPr>
        <w:pStyle w:val="Normal"/>
        <w:spacing w:before="0" w:after="200"/>
        <w:contextualSpacing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r>
        <w:rPr>
          <w:rFonts w:eastAsia="Calibri" w:cs="Times New Roman" w:ascii="Times New Roman" w:hAnsi="Times New Roman"/>
          <w:bCs/>
          <w:sz w:val="28"/>
          <w:szCs w:val="28"/>
        </w:rPr>
        <w:tab/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ar-SA"/>
        </w:rPr>
        <w:t>Деятельность по рассмотрению обращений граждан и организаций</w:t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ar-SA"/>
        </w:rPr>
      </w:r>
    </w:p>
    <w:p>
      <w:pPr>
        <w:pStyle w:val="Normal"/>
        <w:spacing w:before="0" w:after="0"/>
        <w:ind w:left="0" w:right="-1"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6 месяцев 2016 года в Управление поступило 1504 обращения.               </w:t>
      </w:r>
    </w:p>
    <w:p>
      <w:pPr>
        <w:pStyle w:val="Normal"/>
        <w:spacing w:before="0" w:after="0"/>
        <w:ind w:left="0" w:right="-1"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них принято к рассмотрению 1124 обращения.  </w:t>
      </w:r>
    </w:p>
    <w:p>
      <w:pPr>
        <w:pStyle w:val="Normal"/>
        <w:spacing w:before="0" w:after="0"/>
        <w:ind w:left="0" w:right="-1"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текущем году от граждан поступило 852 обращения, от юридических лиц 272.</w:t>
      </w:r>
    </w:p>
    <w:p>
      <w:pPr>
        <w:pStyle w:val="Normal"/>
        <w:spacing w:before="0" w:after="0"/>
        <w:ind w:left="0" w:right="0"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Обоснованными, по результатам рассмотрения, признано 27 обращений, что от общего количества поступивших обращений составило 2,4 %. </w:t>
      </w:r>
    </w:p>
    <w:p>
      <w:pPr>
        <w:pStyle w:val="Normal"/>
        <w:spacing w:before="0" w:after="0"/>
        <w:ind w:left="0" w:right="0"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1 полугодии  2016 года на личном приеме должностными лицами  Управления принято 1767 заявителей, из которых руководителем Управления - 55 заявителей, старшими судебными приставами  и их заместителями – 1533. </w:t>
      </w:r>
    </w:p>
    <w:p>
      <w:pPr>
        <w:pStyle w:val="Normal"/>
        <w:spacing w:before="0" w:after="0"/>
        <w:ind w:left="0" w:righ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личный прием в службу судебных приставов обратилось 861 заявитель, являющийся взыскателем, что составляет 48,7% от общего количества заявителей; должников  - 821 или 46,5% от общего количества; 85 (4,8%) лиц, не являющихся стороной исполнительного производства.</w:t>
      </w:r>
    </w:p>
    <w:p>
      <w:pPr>
        <w:pStyle w:val="Normal"/>
        <w:spacing w:before="0" w:after="0"/>
        <w:ind w:left="0" w:righ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совершенствования работы в данном направлении, а также для удобства заявителей в Управлении используется  проведение выездных приемов граждан, и прием граждан, в режиме видеоконференцсвязи. </w:t>
      </w:r>
    </w:p>
    <w:p>
      <w:pPr>
        <w:pStyle w:val="Normal"/>
        <w:shd w:val="clear" w:fill="FFFFFF"/>
        <w:spacing w:before="0" w:after="0"/>
        <w:ind w:left="0" w:right="1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ar-SA"/>
        </w:rPr>
        <w:t>Организация со средствами массовой информации</w:t>
      </w:r>
    </w:p>
    <w:p>
      <w:pPr>
        <w:pStyle w:val="Normal"/>
        <w:spacing w:before="0" w:after="0"/>
        <w:ind w:left="0" w:right="0" w:firstLine="709"/>
        <w:contextualSpacing/>
        <w:jc w:val="both"/>
        <w:rPr>
          <w:sz w:val="28"/>
          <w:szCs w:val="28"/>
        </w:rPr>
      </w:pPr>
      <w:r>
        <w:rPr>
          <w:rFonts w:eastAsia="ヒラギノ角ゴ Pro W3;Arial Unicode MS" w:ascii="Times New Roman" w:hAnsi="Times New Roman"/>
          <w:sz w:val="28"/>
          <w:szCs w:val="28"/>
        </w:rPr>
        <w:t xml:space="preserve">Всего за 6 месяцев 2016 года в СМИ опубликовано 1385 материалов, посвященных деятельности Управления.  </w:t>
      </w:r>
    </w:p>
    <w:p>
      <w:pPr>
        <w:pStyle w:val="Normal"/>
        <w:spacing w:before="0" w:after="0"/>
        <w:ind w:left="0" w:right="0" w:firstLine="709"/>
        <w:contextualSpacing/>
        <w:jc w:val="both"/>
        <w:rPr>
          <w:rFonts w:ascii="Times New Roman" w:hAnsi="Times New Roman" w:eastAsia="ヒラギノ角ゴ Pro W3;Arial Unicode MS"/>
          <w:sz w:val="28"/>
          <w:szCs w:val="28"/>
        </w:rPr>
      </w:pPr>
      <w:r>
        <w:rPr>
          <w:rFonts w:eastAsia="ヒラギノ角ゴ Pro W3;Arial Unicode MS" w:ascii="Times New Roman" w:hAnsi="Times New Roman"/>
          <w:sz w:val="28"/>
          <w:szCs w:val="28"/>
        </w:rPr>
        <w:t xml:space="preserve">С начала года совместно со структурными подразделениями проведены        2 социально - пропагандистских компании: «Узнай о своих долгах», «Судебные приставы - детям» и 5 акций: «Стильный день», «Помоги разыскать алиментщика», «Здесь живет алиментщик», «Вместе мы спасем не одну жизнь».  «Незабываемый день», проводимых практически во всех структурных подразделениях в Детских домах, приютах и для детей алиментщиков. </w:t>
      </w:r>
    </w:p>
    <w:p>
      <w:pPr>
        <w:pStyle w:val="Normal"/>
        <w:spacing w:before="0" w:after="198"/>
        <w:ind w:left="0" w:right="0" w:firstLine="709"/>
        <w:contextualSpacing/>
        <w:jc w:val="both"/>
        <w:rPr>
          <w:rFonts w:ascii="Times New Roman" w:hAnsi="Times New Roman" w:eastAsia="ヒラギノ角ゴ Pro W3;Arial Unicode MS"/>
          <w:color w:val="000000"/>
          <w:sz w:val="28"/>
          <w:szCs w:val="28"/>
        </w:rPr>
      </w:pPr>
      <w:r>
        <w:rPr>
          <w:rFonts w:eastAsia="ヒラギノ角ゴ Pro W3;Arial Unicode MS" w:ascii="Times New Roman" w:hAnsi="Times New Roman"/>
          <w:sz w:val="28"/>
          <w:szCs w:val="28"/>
        </w:rPr>
        <w:t>Помимо этого, ведется активная работа в социальных сетях: Twitter (3 стр.),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eastAsia="ヒラギノ角ゴ Pro W3;Arial Unicode MS" w:ascii="Times New Roman" w:hAnsi="Times New Roman"/>
          <w:sz w:val="28"/>
          <w:szCs w:val="28"/>
        </w:rPr>
        <w:t>Facebook (2 стр.), В Контакте (1 стр.), YouTube (1 стр.).  Н</w:t>
      </w:r>
      <w:r>
        <w:rPr>
          <w:rFonts w:eastAsia="ヒラギノ角ゴ Pro W3;Arial Unicode MS" w:ascii="Times New Roman" w:hAnsi="Times New Roman"/>
          <w:color w:val="000000"/>
          <w:sz w:val="28"/>
          <w:szCs w:val="28"/>
        </w:rPr>
        <w:t>а сайте «Международный аэропорт Ставрополь» размещена ссылка на базу должников.</w:t>
      </w:r>
    </w:p>
    <w:p>
      <w:pPr>
        <w:pStyle w:val="Normal"/>
        <w:spacing w:before="0" w:after="198"/>
        <w:ind w:left="0" w:right="0" w:firstLine="709"/>
        <w:contextualSpacing/>
        <w:jc w:val="both"/>
        <w:rPr>
          <w:rFonts w:ascii="Times New Roman" w:hAnsi="Times New Roman" w:eastAsia="ヒラギノ角ゴ Pro W3;Arial Unicode MS"/>
          <w:sz w:val="28"/>
          <w:szCs w:val="28"/>
        </w:rPr>
      </w:pPr>
      <w:r>
        <w:rPr>
          <w:rFonts w:eastAsia="ヒラギノ角ゴ Pro W3;Arial Unicode MS" w:ascii="Times New Roman" w:hAnsi="Times New Roman"/>
          <w:sz w:val="28"/>
          <w:szCs w:val="28"/>
        </w:rPr>
        <w:t>Подготовлены три рекламных ролика на темы: «Алименты»                          и «Ограничение в водительских правах» и размещены как на ведущих телеканалах края, так и в соцсетях.</w:t>
      </w:r>
    </w:p>
    <w:p>
      <w:pPr>
        <w:pStyle w:val="Normal"/>
        <w:spacing w:before="0" w:after="198"/>
        <w:ind w:left="0" w:right="0" w:firstLine="709"/>
        <w:contextualSpacing/>
        <w:jc w:val="both"/>
        <w:rPr>
          <w:rFonts w:ascii="Times New Roman" w:hAnsi="Times New Roman" w:eastAsia="ヒラギノ角ゴ Pro W3;Arial Unicode MS"/>
          <w:sz w:val="28"/>
          <w:szCs w:val="28"/>
        </w:rPr>
      </w:pPr>
      <w:r>
        <w:rPr>
          <w:rFonts w:eastAsia="ヒラギノ角ゴ Pro W3;Arial Unicode MS" w:ascii="Times New Roman" w:hAnsi="Times New Roman"/>
          <w:sz w:val="28"/>
          <w:szCs w:val="28"/>
        </w:rPr>
        <w:t>На улицах города Ставрополя были размещены 16 баннеров на различную тематику: «БДИП», «Розыск алиментщиков», «9 Мая».</w:t>
      </w:r>
    </w:p>
    <w:p>
      <w:pPr>
        <w:pStyle w:val="Normal"/>
        <w:spacing w:before="0" w:after="200"/>
        <w:ind w:left="0" w:right="0" w:firstLine="709"/>
        <w:contextualSpacing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lang w:eastAsia="ar-SA"/>
        </w:rPr>
      </w:r>
    </w:p>
    <w:p>
      <w:pPr>
        <w:pStyle w:val="Normal"/>
        <w:spacing w:before="0" w:after="200"/>
        <w:ind w:left="0" w:right="0" w:firstLine="709"/>
        <w:contextualSpacing/>
        <w:jc w:val="both"/>
        <w:rPr>
          <w:rFonts w:ascii="Times New Roman" w:hAnsi="Times New Roman" w:eastAsia="ヒラギノ角ゴ Pro W3;Arial Unicode MS"/>
          <w:sz w:val="28"/>
          <w:szCs w:val="28"/>
        </w:rPr>
      </w:pPr>
      <w:r>
        <w:rPr>
          <w:rFonts w:eastAsia="ヒラギノ角ゴ Pro W3;Arial Unicode MS" w:ascii="Times New Roman" w:hAnsi="Times New Roman"/>
          <w:sz w:val="28"/>
          <w:szCs w:val="28"/>
        </w:rPr>
      </w:r>
    </w:p>
    <w:p>
      <w:pPr>
        <w:pStyle w:val="Normal"/>
        <w:spacing w:before="0" w:after="200"/>
        <w:ind w:left="0" w:righ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left" w:pos="142" w:leader="none"/>
        </w:tabs>
        <w:suppressAutoHyphens w:val="false"/>
        <w:spacing w:before="0" w:after="200"/>
        <w:ind w:left="0" w:right="0" w:firstLine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before="0" w:after="200"/>
        <w:ind w:left="0" w:right="-142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200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260" w:right="842" w:header="709" w:top="1273" w:footer="0" w:bottom="709" w:gutter="0"/>
          <w:formProt w:val="false"/>
          <w:textDirection w:val="lrTb"/>
          <w:docGrid w:type="default" w:linePitch="360" w:charSpace="4294965247"/>
        </w:sectPr>
      </w:pPr>
    </w:p>
    <w:sectPr>
      <w:type w:val="continuous"/>
      <w:pgSz w:w="11906" w:h="16838"/>
      <w:pgMar w:left="1260" w:right="842" w:header="709" w:top="1273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9</w:t>
    </w:r>
    <w:r>
      <w:fldChar w:fldCharType="end"/>
    </w:r>
  </w:p>
  <w:p>
    <w:pPr>
      <w:pStyle w:val="Style25"/>
      <w:rPr/>
    </w:pPr>
    <w:r>
      <w:rPr/>
    </w:r>
  </w:p>
  <w:p>
    <w:pPr>
      <w:pStyle w:val="Style25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2664" w:hanging="432"/>
      </w:pPr>
    </w:lvl>
    <w:lvl w:ilvl="1">
      <w:start w:val="1"/>
      <w:numFmt w:val="none"/>
      <w:suff w:val="nothing"/>
      <w:lvlText w:val=""/>
      <w:lvlJc w:val="left"/>
      <w:pPr>
        <w:ind w:left="2808" w:hanging="576"/>
      </w:pPr>
    </w:lvl>
    <w:lvl w:ilvl="2">
      <w:start w:val="1"/>
      <w:numFmt w:val="none"/>
      <w:suff w:val="nothing"/>
      <w:lvlText w:val=""/>
      <w:lvlJc w:val="left"/>
      <w:pPr>
        <w:ind w:left="2952" w:hanging="720"/>
      </w:pPr>
    </w:lvl>
    <w:lvl w:ilvl="3">
      <w:start w:val="1"/>
      <w:numFmt w:val="none"/>
      <w:suff w:val="nothing"/>
      <w:lvlText w:val=""/>
      <w:lvlJc w:val="left"/>
      <w:pPr>
        <w:ind w:left="3096" w:hanging="864"/>
      </w:pPr>
    </w:lvl>
    <w:lvl w:ilvl="4">
      <w:start w:val="1"/>
      <w:numFmt w:val="none"/>
      <w:suff w:val="nothing"/>
      <w:lvlText w:val=""/>
      <w:lvlJc w:val="left"/>
      <w:pPr>
        <w:ind w:left="3240" w:hanging="1008"/>
      </w:pPr>
    </w:lvl>
    <w:lvl w:ilvl="5">
      <w:start w:val="1"/>
      <w:numFmt w:val="none"/>
      <w:suff w:val="nothing"/>
      <w:lvlText w:val=""/>
      <w:lvlJc w:val="left"/>
      <w:pPr>
        <w:ind w:left="3384" w:hanging="1152"/>
      </w:pPr>
    </w:lvl>
    <w:lvl w:ilvl="6">
      <w:start w:val="1"/>
      <w:numFmt w:val="none"/>
      <w:suff w:val="nothing"/>
      <w:lvlText w:val=""/>
      <w:lvlJc w:val="left"/>
      <w:pPr>
        <w:ind w:left="3528" w:hanging="1296"/>
      </w:pPr>
    </w:lvl>
    <w:lvl w:ilvl="7">
      <w:start w:val="1"/>
      <w:numFmt w:val="none"/>
      <w:suff w:val="nothing"/>
      <w:lvlText w:val=""/>
      <w:lvlJc w:val="left"/>
      <w:pPr>
        <w:ind w:left="3672" w:hanging="1440"/>
      </w:pPr>
    </w:lvl>
    <w:lvl w:ilvl="8">
      <w:start w:val="1"/>
      <w:numFmt w:val="none"/>
      <w:suff w:val="nothing"/>
      <w:lvlText w:val=""/>
      <w:lvlJc w:val="left"/>
      <w:pPr>
        <w:ind w:left="3816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AR PL UMing HK" w:cs="Calibri"/>
        <w:sz w:val="20"/>
        <w:szCs w:val="22"/>
        <w:lang w:val="ru-RU" w:eastAsia="en-US" w:bidi="ar-SA"/>
      </w:rPr>
    </w:rPrDefault>
    <w:pPrDefault>
      <w:pPr>
        <w:spacing w:lineRule="auto" w:line="276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AR PL UMing HK" w:cs="Calibri"/>
      <w:color w:val="00000A"/>
      <w:sz w:val="22"/>
      <w:szCs w:val="22"/>
      <w:lang w:val="ru-RU" w:eastAsia="en-US" w:bidi="ar-SA"/>
    </w:rPr>
  </w:style>
  <w:style w:type="character" w:styleId="DefaultParagraphFont">
    <w:name w:val="Default Paragraph 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Основной текст с отступом Знак"/>
    <w:basedOn w:val="DefaultParagraphFont"/>
    <w:qFormat/>
    <w:rPr>
      <w:rFonts w:ascii="Times New Roman" w:hAnsi="Times New Roman" w:eastAsia="Times New Roman" w:cs="Times New Roman"/>
      <w:sz w:val="28"/>
      <w:szCs w:val="28"/>
      <w:lang w:eastAsia="ar-SA"/>
    </w:rPr>
  </w:style>
  <w:style w:type="character" w:styleId="Style18">
    <w:name w:val="Основной текст Знак"/>
    <w:basedOn w:val="DefaultParagraphFont"/>
    <w:qFormat/>
    <w:rPr>
      <w:rFonts w:ascii="Times New Roman" w:hAnsi="Times New Roman" w:eastAsia="Andale Sans UI" w:cs="Times New Roman"/>
      <w:sz w:val="24"/>
      <w:szCs w:val="24"/>
    </w:rPr>
  </w:style>
  <w:style w:type="character" w:styleId="Pagenumber">
    <w:name w:val="page number"/>
    <w:basedOn w:val="DefaultParagraphFont"/>
    <w:qFormat/>
    <w:rPr/>
  </w:style>
  <w:style w:type="character" w:styleId="ListLabel1">
    <w:name w:val="ListLabel 1"/>
    <w:qFormat/>
    <w:rPr>
      <w:rFonts w:cs="OpenSymbol"/>
      <w:color w:val="000000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Times New Roman"/>
      <w:strike w:val="false"/>
      <w:dstrike w:val="false"/>
      <w:outline w:val="false"/>
      <w:shadow w:val="false"/>
      <w:em w:val="none"/>
    </w:rPr>
  </w:style>
  <w:style w:type="character" w:styleId="ListLabel4">
    <w:name w:val="ListLabel 4"/>
    <w:qFormat/>
    <w:rPr>
      <w:rFonts w:cs="OpenSymbol"/>
      <w:color w:val="000000"/>
      <w:spacing w:val="2"/>
      <w:sz w:val="28"/>
      <w:szCs w:val="28"/>
    </w:rPr>
  </w:style>
  <w:style w:type="character" w:styleId="ListLabel5">
    <w:name w:val="ListLabel 5"/>
    <w:qFormat/>
    <w:rPr>
      <w:rFonts w:cs="Times New Roman"/>
      <w:sz w:val="24"/>
    </w:rPr>
  </w:style>
  <w:style w:type="character" w:styleId="WW8Num2z0">
    <w:name w:val="WW8Num2z0"/>
    <w:qFormat/>
    <w:rPr>
      <w:rFonts w:ascii="Symbol" w:hAnsi="Symbol" w:cs="OpenSymbol;Arial Unicode MS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5z0">
    <w:name w:val="WW8Num5z0"/>
    <w:qFormat/>
    <w:rPr>
      <w:rFonts w:ascii="Symbol" w:hAnsi="Symbol" w:cs="OpenSymbol;Arial Unicode MS"/>
      <w:color w:val="000000"/>
      <w:spacing w:val="2"/>
      <w:sz w:val="28"/>
      <w:szCs w:val="28"/>
    </w:rPr>
  </w:style>
  <w:style w:type="character" w:styleId="WW8Num4z0">
    <w:name w:val="WW8Num4z0"/>
    <w:qFormat/>
    <w:rPr>
      <w:rFonts w:ascii="Symbol" w:hAnsi="Symbol" w:cs="OpenSymbol;Arial Unicode MS"/>
      <w:color w:val="000000"/>
      <w:spacing w:val="2"/>
      <w:sz w:val="28"/>
      <w:szCs w:val="28"/>
    </w:rPr>
  </w:style>
  <w:style w:type="character" w:styleId="WW8Num3z0">
    <w:name w:val="WW8Num3z0"/>
    <w:qFormat/>
    <w:rPr>
      <w:rFonts w:ascii="Symbol" w:hAnsi="Symbol" w:eastAsia="Times New Roman" w:cs="Times New Roman"/>
      <w:strike w:val="false"/>
      <w:dstrike w:val="false"/>
      <w:outline w:val="false"/>
      <w:shadow w:val="false"/>
      <w:em w:val="none"/>
    </w:rPr>
  </w:style>
  <w:style w:type="character" w:styleId="WW8Num1z0">
    <w:name w:val="WW8Num1z0"/>
    <w:qFormat/>
    <w:rPr>
      <w:rFonts w:ascii="Symbol" w:hAnsi="Symbol" w:cs="OpenSymbol;Arial Unicode MS"/>
      <w:color w:val="000000"/>
    </w:rPr>
  </w:style>
  <w:style w:type="character" w:styleId="2">
    <w:name w:val="Основной шрифт абзаца2"/>
    <w:qFormat/>
    <w:rPr/>
  </w:style>
  <w:style w:type="character" w:styleId="Bodytext">
    <w:name w:val="Body text_"/>
    <w:qFormat/>
    <w:rPr>
      <w:rFonts w:ascii="Times New Roman" w:hAnsi="Times New Roman" w:cs="Times New Roman"/>
      <w:sz w:val="26"/>
      <w:szCs w:val="26"/>
      <w:shd w:fill="FFFFFF" w:val="clear"/>
    </w:rPr>
  </w:style>
  <w:style w:type="character" w:styleId="ListLabel6">
    <w:name w:val="ListLabel 6"/>
    <w:qFormat/>
    <w:rPr>
      <w:rFonts w:cs="Symbol"/>
      <w:color w:val="000000"/>
    </w:rPr>
  </w:style>
  <w:style w:type="character" w:styleId="ListLabel7">
    <w:name w:val="ListLabel 7"/>
    <w:qFormat/>
    <w:rPr>
      <w:rFonts w:cs="Symbol"/>
      <w:color w:val="000000"/>
    </w:rPr>
  </w:style>
  <w:style w:type="character" w:styleId="ListLabel8">
    <w:name w:val="ListLabel 8"/>
    <w:qFormat/>
    <w:rPr>
      <w:rFonts w:cs="Symbol"/>
      <w:color w:val="000000"/>
    </w:rPr>
  </w:style>
  <w:style w:type="character" w:styleId="ListLabel9">
    <w:name w:val="ListLabel 9"/>
    <w:qFormat/>
    <w:rPr>
      <w:rFonts w:cs="Symbol"/>
      <w:color w:val="000000"/>
    </w:rPr>
  </w:style>
  <w:style w:type="paragraph" w:styleId="Style19">
    <w:name w:val="Заголовок"/>
    <w:basedOn w:val="Normal"/>
    <w:next w:val="Style20"/>
    <w:qFormat/>
    <w:pPr>
      <w:keepNext/>
      <w:spacing w:before="240" w:after="120"/>
    </w:pPr>
    <w:rPr>
      <w:rFonts w:ascii="Liberation Sans" w:hAnsi="Liberation Sans" w:eastAsia="AR PL UMing HK" w:cs="Lohit Devanagari"/>
      <w:sz w:val="28"/>
      <w:szCs w:val="28"/>
    </w:rPr>
  </w:style>
  <w:style w:type="paragraph" w:styleId="Style20">
    <w:name w:val="Body Text"/>
    <w:basedOn w:val="Normal"/>
    <w:pPr>
      <w:widowControl w:val="false"/>
      <w:shd w:val="clear" w:fill="FFFFFF"/>
      <w:spacing w:lineRule="exact" w:line="321" w:before="0" w:after="300"/>
    </w:pPr>
    <w:rPr>
      <w:rFonts w:ascii="Times New Roman" w:hAnsi="Times New Roman" w:cs="Times New Roman"/>
      <w:sz w:val="26"/>
      <w:szCs w:val="26"/>
    </w:rPr>
  </w:style>
  <w:style w:type="paragraph" w:styleId="Style21">
    <w:name w:val="List"/>
    <w:basedOn w:val="Style20"/>
    <w:pPr>
      <w:shd w:val="clear" w:fill="FFFFFF"/>
    </w:pPr>
    <w:rPr>
      <w:rFonts w:cs="Lohit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ohit Devanagari"/>
    </w:rPr>
  </w:style>
  <w:style w:type="paragraph" w:styleId="Style24">
    <w:name w:val="Title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Style25">
    <w:name w:val="Header"/>
    <w:basedOn w:val="Normal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7">
    <w:name w:val="Body Text Indent"/>
    <w:basedOn w:val="Normal"/>
    <w:pPr>
      <w:spacing w:lineRule="auto" w:line="240" w:before="0" w:after="0"/>
      <w:ind w:left="0" w:right="0" w:firstLine="900"/>
      <w:jc w:val="both"/>
    </w:pPr>
    <w:rPr>
      <w:rFonts w:ascii="Times New Roman" w:hAnsi="Times New Roman" w:eastAsia="Times New Roman" w:cs="Times New Roman"/>
      <w:sz w:val="28"/>
      <w:szCs w:val="28"/>
      <w:lang w:eastAsia="ar-SA"/>
    </w:rPr>
  </w:style>
  <w:style w:type="paragraph" w:styleId="ConsPlusNormal">
    <w:name w:val="ConsPlusNormal"/>
    <w:qFormat/>
    <w:pPr>
      <w:widowControl/>
      <w:suppressAutoHyphens w:val="true"/>
      <w:overflowPunct w:val="false"/>
      <w:bidi w:val="0"/>
      <w:spacing w:lineRule="auto" w:line="240"/>
      <w:ind w:left="0" w:right="0" w:firstLine="720"/>
      <w:jc w:val="left"/>
    </w:pPr>
    <w:rPr>
      <w:rFonts w:ascii="Arial" w:hAnsi="Arial" w:eastAsia="Times New Roman" w:cs="Arial"/>
      <w:color w:val="00000A"/>
      <w:sz w:val="20"/>
      <w:szCs w:val="20"/>
      <w:lang w:val="ru-RU" w:eastAsia="ru-RU" w:bidi="ar-SA"/>
    </w:rPr>
  </w:style>
  <w:style w:type="paragraph" w:styleId="32">
    <w:name w:val="Основной текст с отступом 32"/>
    <w:basedOn w:val="Normal"/>
    <w:qFormat/>
    <w:pPr>
      <w:widowControl w:val="false"/>
      <w:spacing w:lineRule="auto" w:line="240" w:before="0" w:after="120"/>
      <w:ind w:left="283" w:right="0" w:hanging="0"/>
    </w:pPr>
    <w:rPr>
      <w:rFonts w:ascii="Times New Roman" w:hAnsi="Times New Roman" w:eastAsia="Lucida Sans Unicode" w:cs="Tahoma"/>
      <w:color w:val="000000"/>
      <w:sz w:val="16"/>
      <w:szCs w:val="16"/>
      <w:lang w:val="en-US" w:bidi="en-US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14">
    <w:name w:val="Стиль 14 пт По ширине"/>
    <w:basedOn w:val="Normal"/>
    <w:qFormat/>
    <w:pPr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sz w:val="28"/>
      <w:szCs w:val="20"/>
      <w:lang w:eastAsia="ar-SA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/>
  </w:style>
  <w:style w:type="paragraph" w:styleId="Style28">
    <w:name w:val="Обычный (веб)"/>
    <w:basedOn w:val="Normal"/>
    <w:qFormat/>
    <w:pPr>
      <w:spacing w:before="280" w:after="119"/>
    </w:pPr>
    <w:rPr/>
  </w:style>
  <w:style w:type="paragraph" w:styleId="Bodytext1">
    <w:name w:val="Body text"/>
    <w:basedOn w:val="Normal"/>
    <w:qFormat/>
    <w:pPr>
      <w:widowControl w:val="false"/>
      <w:shd w:val="clear" w:fill="FFFFFF"/>
      <w:spacing w:lineRule="exact" w:line="321" w:before="0" w:after="300"/>
    </w:pPr>
    <w:rPr>
      <w:rFonts w:ascii="Times New Roman" w:hAnsi="Times New Roman" w:cs="Times New Roman"/>
      <w:sz w:val="26"/>
      <w:szCs w:val="26"/>
    </w:rPr>
  </w:style>
  <w:style w:type="numbering" w:styleId="NoList">
    <w:name w:val="No List"/>
    <w:qFormat/>
  </w:style>
  <w:style w:type="numbering" w:styleId="WW8Num2">
    <w:name w:val="WW8Num2"/>
    <w:qFormat/>
  </w:style>
  <w:style w:type="numbering" w:styleId="WW8Num5">
    <w:name w:val="WW8Num5"/>
    <w:qFormat/>
  </w:style>
  <w:style w:type="numbering" w:styleId="WW8Num4">
    <w:name w:val="WW8Num4"/>
    <w:qFormat/>
  </w:style>
  <w:style w:type="numbering" w:styleId="WW8Num3">
    <w:name w:val="WW8Num3"/>
    <w:qFormat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Application>LibreOffice/5.1.2.2$Linux_X86_64 LibreOffice_project/d3bf12ecb743fc0d20e0be0c58ca359301eb705f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2015-07-17T12:53:00Z</dcterms:created>
  <dc:creator>PRIST</dc:creator>
  <dc:description/>
  <dc:language>ru-RU</dc:language>
  <cp:lastModifiedBy/>
  <cp:lastPrinted>2016-07-20T13:41:16Z</cp:lastPrinted>
  <dcterms:modified xsi:type="dcterms:W3CDTF">2018-12-20T11:54:07Z</dcterms:modified>
  <cp:revision>70</cp:revision>
  <dc:subject/>
  <dc:title/>
</cp:coreProperties>
</file>