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-567" w:hanging="0"/>
        <w:contextualSpacing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Информаци</w:t>
      </w:r>
      <w:r>
        <w:rPr>
          <w:rFonts w:cs="Times New Roman" w:ascii="Times New Roman" w:hAnsi="Times New Roman"/>
          <w:b/>
          <w:sz w:val="28"/>
          <w:szCs w:val="28"/>
        </w:rPr>
        <w:t>онная справка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left="-567" w:hanging="0"/>
        <w:contextualSpacing/>
        <w:jc w:val="center"/>
        <w:rPr>
          <w:rFonts w:ascii="Times New Roman" w:hAnsi="Times New Roman" w:cs="Times New Roman"/>
          <w:b/>
          <w:b/>
          <w:sz w:val="27"/>
          <w:szCs w:val="27"/>
        </w:rPr>
      </w:pPr>
      <w:r>
        <w:rPr>
          <w:rFonts w:cs="Times New Roman" w:ascii="Times New Roman" w:hAnsi="Times New Roman"/>
          <w:b/>
          <w:sz w:val="28"/>
          <w:szCs w:val="28"/>
        </w:rPr>
        <w:t>о деятельности Управления Федеральной службы судебных приставов</w:t>
      </w:r>
    </w:p>
    <w:p>
      <w:pPr>
        <w:pStyle w:val="Normal"/>
        <w:spacing w:lineRule="auto" w:line="240" w:before="0" w:after="0"/>
        <w:ind w:left="-567" w:hanging="0"/>
        <w:contextualSpacing/>
        <w:jc w:val="center"/>
        <w:rPr>
          <w:rFonts w:ascii="Times New Roman" w:hAnsi="Times New Roman" w:cs="Times New Roman"/>
          <w:b/>
          <w:b/>
          <w:sz w:val="27"/>
          <w:szCs w:val="27"/>
        </w:rPr>
      </w:pPr>
      <w:r>
        <w:rPr>
          <w:rFonts w:cs="Times New Roman" w:ascii="Times New Roman" w:hAnsi="Times New Roman"/>
          <w:b/>
          <w:sz w:val="28"/>
          <w:szCs w:val="28"/>
        </w:rPr>
        <w:t>по Ставропольскому краю за  2015 год</w:t>
      </w:r>
    </w:p>
    <w:p>
      <w:pPr>
        <w:pStyle w:val="Normal"/>
        <w:spacing w:lineRule="auto" w:line="240" w:before="0" w:after="0"/>
        <w:ind w:left="-567" w:firstLine="567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left="-567" w:firstLine="567"/>
        <w:contextualSpacing/>
        <w:jc w:val="center"/>
        <w:rPr>
          <w:rFonts w:ascii="Times New Roman" w:hAnsi="Times New Roman" w:cs="Times New Roman"/>
          <w:b/>
          <w:b/>
          <w:sz w:val="27"/>
          <w:szCs w:val="27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Организация исполнительного производства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 12 месяцев 2015 года на исполнении в УФССП России по Ставропольскому краю  (далее — Управление) находилось 876 006 исполнительных производств на сумму 68,8 млрд. руб., что на 60 465 исполнительных производств больше, чем за аналогичный период 2014 года.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8"/>
          <w:szCs w:val="28"/>
        </w:rPr>
        <w:t>Из общего количества исполнительных производств: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8"/>
          <w:szCs w:val="28"/>
        </w:rPr>
        <w:t>- 397 943 исполнительных производства возбужденных на основании исполнительных документов выданных судами общей юрисдикции;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8"/>
          <w:szCs w:val="28"/>
        </w:rPr>
        <w:t>- 11 229 исполнительных производств возбужденных на основании исполнительных документов выданных Арбитражными судами;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8"/>
          <w:szCs w:val="28"/>
        </w:rPr>
        <w:t xml:space="preserve">- 466 834 исполнительных производства возбужденных на основании исполнительных документов выданных специально уполномоченными органами. Из которых, 247 608 производств возбужденных на основании постановлений ГИБДД.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8"/>
          <w:szCs w:val="28"/>
        </w:rPr>
        <w:t xml:space="preserve">Окончено и прекращено за указанный период 611 627 исполнительных производств.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8"/>
          <w:szCs w:val="28"/>
        </w:rPr>
        <w:t>Взыскано по всем категориям исполнительных производств 6 млрд. 079 млн. 815 тыс. руб., что на 1 млрд. 377 млн. 549 тыс. руб. больше, чем</w:t>
        <w:br/>
        <w:t xml:space="preserve">в 2014 году.  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u w:val="none"/>
        </w:rPr>
      </w:pPr>
      <w:r>
        <w:rPr>
          <w:rFonts w:cs="Times New Roman" w:ascii="Times New Roman" w:hAnsi="Times New Roman"/>
          <w:b/>
          <w:i/>
          <w:sz w:val="28"/>
          <w:szCs w:val="28"/>
          <w:u w:val="none"/>
        </w:rPr>
        <w:t>Исполнение решений судов о взыскании алиментных платежей</w:t>
      </w:r>
    </w:p>
    <w:p>
      <w:pPr>
        <w:pStyle w:val="Normal"/>
        <w:widowControl w:val="false"/>
        <w:spacing w:lineRule="auto" w:line="240" w:before="0" w:after="0"/>
        <w:ind w:left="20" w:right="20" w:firstLine="700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 xml:space="preserve">По итогам работы за 12 месяцев 2015 года на исполнении в структурных подразделениях Управления находилось 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22635 исполнительных производств о взыскании алиментных платежей, из них возбуждено в отчетном периоде 11352 производства. </w:t>
      </w: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 xml:space="preserve">Всего окончено и прекращено 12613 производств. </w:t>
      </w:r>
    </w:p>
    <w:p>
      <w:pPr>
        <w:pStyle w:val="Normal"/>
        <w:widowControl w:val="false"/>
        <w:spacing w:lineRule="auto" w:line="240" w:before="0" w:after="0"/>
        <w:ind w:left="20" w:right="20" w:firstLine="700"/>
        <w:contextualSpacing/>
        <w:jc w:val="both"/>
        <w:rPr>
          <w:rFonts w:ascii="Times New Roman" w:hAnsi="Times New Roman" w:eastAsia="Calibri" w:cs="Times New Roman"/>
          <w:color w:val="000000"/>
          <w:sz w:val="27"/>
          <w:szCs w:val="27"/>
          <w:highlight w:val="white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В целях сокращения остатка исполнительных производств о взыскании алиментов, отделом организации исполнительного производства ежемесячно устанавливаются прогнозные значения остатка для каждого структурного подразделения, с учетом структуры остатка.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В результате с</w:t>
      </w: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труктурными подразделениями Управления по итогам работы за 12 месяцев 2015 года остаток исполнительных производств, в сравнении с аналогичным периодом прошлого года сокращен на 1308 производств или 13,10%.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color w:val="000000"/>
          <w:sz w:val="27"/>
          <w:szCs w:val="27"/>
          <w:highlight w:val="white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</w:rPr>
        <w:tab/>
        <w:t xml:space="preserve">Продолжена работа, направленная на выполнение ориентировочных индикаторных показателей, установленных ФССП России.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color w:val="000000"/>
          <w:sz w:val="27"/>
          <w:szCs w:val="27"/>
          <w:highlight w:val="white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</w:rPr>
        <w:tab/>
        <w:t>В отчетном периоде заведено 1772 розыскных дела по розыску должника и его имущества в рамках исполнительных производств данной категории.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color w:val="000000"/>
          <w:sz w:val="27"/>
          <w:szCs w:val="27"/>
          <w:highlight w:val="white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</w:rPr>
        <w:tab/>
        <w:t>Также, судебными приставами-исполнителями структурных подразделений Управления вынесено 7614 постановлений об ограничении должников в праве выезда за пределы Российской Федерации, что на 1920 постановлений больше, чем в аналогичном периоде прошлого года.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color w:val="000000"/>
          <w:sz w:val="27"/>
          <w:szCs w:val="27"/>
          <w:highlight w:val="white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</w:rPr>
        <w:tab/>
        <w:t xml:space="preserve">В отчетном периоде составлено 1393 ареста имущества должников. Индикаторный показатель составил: 1 арест на 16 исполнительных производств.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color w:val="000000"/>
          <w:sz w:val="27"/>
          <w:szCs w:val="27"/>
          <w:highlight w:val="white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</w:rPr>
        <w:tab/>
        <w:t>В 2015 году проведено  3832 проверки бухгалтерий предприятий на предмет полноты и своевременности производимых удержаний, что составляет 33,69% от количества исполнительных производств, находящихся на исполнении, по которым копии исполнительных документов направлены на удержание. и 66,31% от количества исполнительных производств, оконченных в соответствии с пп.8 п.1 ст. 47 ФЗ «Об исполнительном производстве». В результате проверок, 44 должностных лица, исполняющих постановления судебных приставов – исполнителей об обращении взыскания на заработную плату и иные доходы привлечены к административной ответственности за ненадлежащее исполнение постановлений судебных приставов – исполнителей.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color w:val="000000"/>
          <w:sz w:val="27"/>
          <w:szCs w:val="27"/>
          <w:highlight w:val="white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</w:rPr>
        <w:tab/>
        <w:t>Остаток задолженности по алиментам, подлежащий взысканию составил 691292 тыс. руб. Таким образом, выполнение индикатора средней суммы задолженности, установленного ФССП России составило: 69 тыс. руб. на 1 исполнительное производство.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color w:val="000000"/>
          <w:sz w:val="27"/>
          <w:szCs w:val="27"/>
          <w:highlight w:val="white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</w:rPr>
        <w:tab/>
        <w:tab/>
        <w:t>В структурных подразделениях Управления в отношении должников по алиментным обязательствам возбуждено 1070 уголовных дел по ч. 1 ст. 157 УК РФ, из них -  416 в рамках исполнительных производств, сумма задолженности по которым превышает 100 тыс. руб., 181 в рамках производств, по которым должниками осуществляются незначительные выплаты, несоизмеримые с общим размером задолженности.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u w:val="none"/>
        </w:rPr>
      </w:pPr>
      <w:r>
        <w:rPr>
          <w:rFonts w:cs="Times New Roman" w:ascii="Times New Roman" w:hAnsi="Times New Roman"/>
          <w:b/>
          <w:i/>
          <w:sz w:val="28"/>
          <w:szCs w:val="28"/>
          <w:u w:val="none"/>
        </w:rPr>
        <w:t>Исполнение приговоров судов о взыскании штрафов, назначенных за совершение преступлений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 12 месяцев 2015 года на исполнении находилось 5210 исполнительных производств на сумму 1461834 тыс. руб., что на 589 исполнительных производств (на 10,2 %) меньше по количеству и на 581003 тыс. руб. больше по сумме (на 66 %), чем за аналогичный период 2014 года (5799 производств на сумму 880831 тыс. руб.).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 общего количества исполнительных производств: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- 3392 исполнительных производства (65,1%) на сумму 435445 тыс. руб., основной вид наказания;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- 1818 исполнительных производств, по которым штрафы назначены судами в качестве дополнительного наказания (34,9 %), на сумму 1026389 тыс. руб.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том числе  308 исполнительных производств  или 5.9 %, об исполнении уголовного наказания в виде штрафов в отношении должников, осужденных за преступления, связанные с незаконным оборотом наркотических средств и 264 исполнительных производства уголовных наказаний в виде штрафов коррупционной направленности что составляет 5,1 % от общего количества исполнительных производств о взыскании штрафов за совершенное преступление, находившихся на исполнении в отчетном периоде.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Из общего количества 1654 исполнительных производства составили штрафы на сумму 10 тыс. руб. и менее. 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общей сложности окончено и прекращено 3264 исполнительных производства, что составляет 62,7 % от общего количества исполнительных производств данной категории, находившихся на исполнении, на сумму 130044 тыс. руб., что на 836 исполнительных производства больше (на 34,4 %), чем в аналогичном периоде 2014 года (2428 производств).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Интенсивность исполнения требований исполнительных документов составила 174,9 %.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Однако, общая взысканная сумма в отчетном периоде уменьшилась и составила (с учетом частично взысканной по неоконченным исполнительным производствам) 54557 тыс. руб. 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целях понуждения должников к уплате штрафов судебными приставами-исполнителями вынесено 3307 постановлений о временном ограничении должников в праве выезда из Российской Федерации, которые в отчетном периоде не обжаловались. С учетом остатка на начало года всего вынесены постановления в рамках 4017 исполнительных производств. В результате применения данной меры, 272 осужденных, обязанных к уплате штрафа, исполнили требования исполнительных документов на сумму 8223 тыс. руб.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u w:val="none"/>
        </w:rPr>
      </w:pPr>
      <w:r>
        <w:rPr>
          <w:rFonts w:cs="Times New Roman" w:ascii="Times New Roman" w:hAnsi="Times New Roman"/>
          <w:b/>
          <w:i/>
          <w:sz w:val="28"/>
          <w:szCs w:val="28"/>
          <w:u w:val="none"/>
        </w:rPr>
        <w:t>Результаты работы по принудительному исполнению исполнительных документов, взыскателями по которым являются налоговые и таможенные органы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Всего за 12 месяцев 2015 года общее количество исполнительных производств </w:t>
      </w:r>
      <w:r>
        <w:rPr>
          <w:sz w:val="28"/>
          <w:szCs w:val="28"/>
        </w:rPr>
        <w:t>по взысканию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налоговых платежей, находящихся на исполнении составило 118 801 исполнительных производств на сумму 7 092 643 тыс. руб., из них в течение отчетного периода поступило 94 450 исполнительных документа на сумму 4 709 951 тыс. руб. Окончено 88 971 исполнительных производства о взыскании налоговых платежей на общую сумму 4 355 897 тыс. руб. 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Из них окончено фактическим исполнением 45 049 исполнительных производств на сумму 789 129 тыс. руб., что превышает показатели 2014 года на 8215 по количеству исполнительных производств и на 99 119 тыс. руб. по взысканной сумме. </w:t>
      </w:r>
    </w:p>
    <w:p>
      <w:pPr>
        <w:pStyle w:val="Normal"/>
        <w:widowControl w:val="false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Всего за 12 месяцев 2015 года Управлением Федеральной службы судебных приставов по Ставропольскому краю перечислено в бюджет 789 637 тыс. руб. задолженности по налоговым платежам.</w:t>
      </w:r>
    </w:p>
    <w:p>
      <w:pPr>
        <w:pStyle w:val="Normal"/>
        <w:spacing w:lineRule="auto" w:line="240" w:before="0" w:after="0"/>
        <w:ind w:firstLine="720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целях усовершенствования работы по исполнению требований исполнительных документов о взыскании задолженности по налогам и сборам  проводятся рабочие встречи с представителями Управления Федеральной налоговой службы по Ставропольскому краю, Управлением контролируется взысканная сумма, проводятся совместные исполнительные действия, рейды с сотрудниками ИФНС, также ежемесячно проводятся сверки отчетных данных структурных подразделений Управления  и Управления Федеральной налоговой службы по Ставропольскому краю по исполнению постановлений налоговых органов по расширенным формам. </w:t>
      </w:r>
    </w:p>
    <w:p>
      <w:pPr>
        <w:pStyle w:val="Normal"/>
        <w:spacing w:lineRule="auto" w:line="240" w:before="0" w:after="0"/>
        <w:ind w:firstLine="720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Кроме того, Управлением проведены рейдовые мероприятия  с использованием аппаратно – программного комплекса «Дорожный пристав» на постах ДПС, в результате чего, в пользу Управления Федеральной налоговой службы по Ставропольскому краю взыскано 1 980 тыс., руб.</w:t>
      </w:r>
    </w:p>
    <w:p>
      <w:pPr>
        <w:pStyle w:val="Normal"/>
        <w:spacing w:lineRule="auto" w:line="240" w:before="0" w:after="0"/>
        <w:ind w:firstLine="720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Анализ результатов работы по исполнению судебных и иных актов о взыскании таможенных платежей  показал, что за 2015 год на исполнении в структурных подразделениях Управления находилось 54 исполнительных документов по взысканию таможенных платежей на сумму 117 768 тыс. руб. Из которых 12 постановлений таможенных органов о взыскании таможенных платежей на сумму 97784 тыс. руб. и 42 судебный акт о взыскании таможенных платежей на сумму 19 984 тыс. руб. </w:t>
      </w:r>
    </w:p>
    <w:p>
      <w:pPr>
        <w:pStyle w:val="Normal"/>
        <w:widowControl w:val="false"/>
        <w:spacing w:lineRule="auto" w:line="240" w:before="0" w:after="0"/>
        <w:ind w:firstLine="675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Количество оконченных и прекращенных исполнительных производств в течение 12 месяцев 2015 года составило 32 производств на сумму 21713 тыс. руб.</w:t>
      </w:r>
    </w:p>
    <w:p>
      <w:pPr>
        <w:pStyle w:val="Normal"/>
        <w:spacing w:lineRule="auto" w:line="240" w:before="0" w:after="0"/>
        <w:ind w:firstLine="675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Фактическим исполнением исполнительного документа (пп. 1 п. 1 ст. 47 ФЗ) окончено 2 исполнительных производства  на сумму 363 тыс. руб. </w:t>
      </w:r>
    </w:p>
    <w:p>
      <w:pPr>
        <w:pStyle w:val="Normal"/>
        <w:widowControl w:val="false"/>
        <w:spacing w:lineRule="auto" w:line="240" w:before="0" w:after="0"/>
        <w:ind w:firstLine="720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Остаток исполнительных производств на конец отчетного периода составил 21</w:t>
      </w:r>
      <w:r>
        <w:rPr>
          <w:rFonts w:eastAsia="Times New Roman" w:cs="Times New Roman" w:ascii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исполнительных производства  на сумму 95  102 тыс. руб.</w:t>
      </w:r>
    </w:p>
    <w:p>
      <w:pPr>
        <w:pStyle w:val="Normal"/>
        <w:widowControl w:val="false"/>
        <w:spacing w:lineRule="auto" w:line="240" w:before="0" w:after="0"/>
        <w:ind w:firstLine="720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Приостановлено, отсрочено, рассрочено, отложено 2 исполнительных производств на сумму 4 209  тыс. руб.</w:t>
      </w:r>
    </w:p>
    <w:p>
      <w:pPr>
        <w:pStyle w:val="Normal"/>
        <w:tabs>
          <w:tab w:val="left" w:pos="734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 xml:space="preserve"> При этом сумма, перечисленная в бюджет в результате деятельности судебных приставов-исполнителей, составила 1 305 тыс. рублей. 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Управлением совместно с Минераловодской и Ставропольской таможнями проводятся совместные мероприятия, направленные на повышение эффективности взыскания таможенных платежей. 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contextualSpacing/>
        <w:jc w:val="center"/>
        <w:rPr>
          <w:u w:val="none"/>
        </w:rPr>
      </w:pPr>
      <w:r>
        <w:rPr>
          <w:rFonts w:cs="Times New Roman" w:ascii="Times New Roman" w:hAnsi="Times New Roman"/>
          <w:b/>
          <w:i/>
          <w:sz w:val="28"/>
          <w:szCs w:val="28"/>
          <w:u w:val="none"/>
        </w:rPr>
        <w:t xml:space="preserve">Исполнение решений судов о взыскании </w:t>
      </w:r>
      <w:r>
        <w:rPr>
          <w:rFonts w:eastAsia="Times New Roman" w:cs="Times New Roman" w:ascii="Times New Roman" w:hAnsi="Times New Roman"/>
          <w:b/>
          <w:i/>
          <w:sz w:val="28"/>
          <w:szCs w:val="28"/>
          <w:u w:val="none"/>
          <w:lang w:eastAsia="ar-SA"/>
        </w:rPr>
        <w:t>в пользу организаций топливно-энергетического комплекса</w:t>
      </w:r>
    </w:p>
    <w:p>
      <w:pPr>
        <w:pStyle w:val="Normal"/>
        <w:tabs>
          <w:tab w:val="left" w:pos="9540" w:leader="none"/>
        </w:tabs>
        <w:spacing w:lineRule="auto" w:line="240" w:before="0" w:after="0"/>
        <w:ind w:firstLine="540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За 12 месяцев 2015 года на исполнении в структурных подразделениях Управления всего находилось 28 883 исполнительных производства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на сумму       984 188 тыс. руб. в пользу организаций топливно-энергетического комплекса  (далее – ТЭК).</w:t>
      </w:r>
    </w:p>
    <w:p>
      <w:pPr>
        <w:pStyle w:val="Normal"/>
        <w:tabs>
          <w:tab w:val="left" w:pos="954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Возбуждено в отчетном периоде 20 149 исполнительных производств на сумму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642 839 тыс. рублей. В сравнении с аналогичным периодом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2014 года поступление увеличилось на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2 762 производства по количеству и на 85 749 тыс. руб. по сумме (2014 год – 17 387 производств на сумму 557 090 тыс. руб.).</w:t>
      </w:r>
    </w:p>
    <w:p>
      <w:pPr>
        <w:pStyle w:val="Normal"/>
        <w:tabs>
          <w:tab w:val="left" w:pos="9540" w:leader="none"/>
        </w:tabs>
        <w:spacing w:lineRule="auto" w:line="240" w:before="0" w:after="0"/>
        <w:ind w:firstLine="54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Всего окончено и прекращено 18 452 исполнительных производства на сумму                 478 285 тыс. руб., что составляет 63,9 % от общего количества находившихся </w:t>
        <w:br/>
        <w:t>на исполнении. В сравнении с аналогичным периодом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прошлого года данный показатель увеличился на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2 369 по количеству производств и на 176 540 тыс. руб.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по сумме. При этом фактическим исполнением окончено 10 288 производств на сумму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153 132 тыс. руб., что больше результатов прошлого года на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1 182 производства по количеству оконченных и на 32 251 тыс. руб. по взысканной сумме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(2014 год – 9 106 производств на сумму 120 881 тыс. руб.).</w:t>
      </w:r>
    </w:p>
    <w:p>
      <w:pPr>
        <w:pStyle w:val="Normal"/>
        <w:tabs>
          <w:tab w:val="left" w:pos="9540" w:leader="none"/>
        </w:tabs>
        <w:spacing w:lineRule="auto" w:line="240" w:before="0" w:after="0"/>
        <w:ind w:firstLine="54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В результате, в отчетном периоде 2015 года, предприятиям ТЭК перечислено </w:t>
        <w:br/>
        <w:t>187 253 тыс. руб., что на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45 590 тыс. руб. больше, чем в аналогичном периоде </w:t>
        <w:br/>
        <w:t>2014 года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(2014 год – 141 663  тыс. руб.).</w:t>
      </w:r>
    </w:p>
    <w:p>
      <w:pPr>
        <w:pStyle w:val="Normal"/>
        <w:tabs>
          <w:tab w:val="left" w:pos="9540" w:leader="none"/>
        </w:tabs>
        <w:spacing w:lineRule="auto" w:line="240" w:before="0" w:after="0"/>
        <w:ind w:firstLine="540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Остаток исполнительных производств, на 01.01.2016, составил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10 431 производство на сумму 471 782 тыс. руб. 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В отчетном периоде, судебными приставами-исполнителями: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- произведено 895 арестов имущества должников по ТЭК или 1 арест на</w:t>
      </w: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32 производства (установленный ФССП России индикаторный показатель «1 арест на 40 производств»);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i/>
          <w:sz w:val="28"/>
          <w:szCs w:val="28"/>
          <w:lang w:eastAsia="ar-SA"/>
        </w:rPr>
        <w:t xml:space="preserve">-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вынесено 1 703 постановления о временном ограничении должника в праве выезда за пределы Российской Федерации или 1 постановление на 17 производств (индикаторный показатель «1 постановление на 20 производств»);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- составлено 156 протоколов об административном правонарушении или        1 протокол на 185 производств (индикаторный показатель «1 протокол на 250 производств»);</w:t>
      </w:r>
    </w:p>
    <w:p>
      <w:pPr>
        <w:pStyle w:val="Normal"/>
        <w:tabs>
          <w:tab w:val="left" w:pos="9540" w:leader="none"/>
          <w:tab w:val="left" w:pos="9720" w:leader="none"/>
        </w:tabs>
        <w:spacing w:lineRule="auto" w:line="240" w:before="0" w:after="0"/>
        <w:ind w:firstLine="54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В рамках исполнительных производств Управлением проводились мероприятия, направленные на выявление нарушений законодательства Российской Федерации, в том числе в части преднамеренного банкротства и уклонения от исполнения судебных решений.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Кроме того, принимались участия в совместных совещаниях по вопросам взыскания задолженности, в том числе под председательством полномочного представителя Президента Российской Федерации в Северо-Кавказском федеральном округе С.А. Меликовым, заместителя полномочного представителя Президента Российской Федерации в Северо-Кавказском федеральном округе С.И. Милейко, в  совещании под председательством заместителя председателя Правительства Ставропольского края Петрашова Р.Я.</w:t>
      </w:r>
    </w:p>
    <w:p>
      <w:pPr>
        <w:pStyle w:val="Normal"/>
        <w:tabs>
          <w:tab w:val="left" w:pos="9540" w:leader="none"/>
        </w:tabs>
        <w:spacing w:lineRule="auto" w:line="240" w:before="0" w:after="0"/>
        <w:ind w:firstLine="54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Так же, в рамках координации деятельности в данном направлении, </w:t>
        <w:br/>
        <w:t>и обмена положительным опытом Управлением проведена видеоконференция с участием территориальных Управлений ФССП, расположенных на территории СКФО, и представителей предприятий ТЭК.</w:t>
      </w:r>
    </w:p>
    <w:p>
      <w:pPr>
        <w:pStyle w:val="Normal"/>
        <w:tabs>
          <w:tab w:val="left" w:pos="9540" w:leader="none"/>
        </w:tabs>
        <w:spacing w:lineRule="auto" w:line="240" w:before="0" w:after="0"/>
        <w:ind w:firstLine="54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spacing w:lineRule="auto" w:line="240" w:before="0" w:after="0"/>
        <w:ind w:left="-567" w:firstLine="567"/>
        <w:contextualSpacing/>
        <w:jc w:val="center"/>
        <w:rPr>
          <w:rFonts w:ascii="Times New Roman" w:hAnsi="Times New Roman" w:cs="Times New Roman"/>
          <w:b/>
          <w:b/>
          <w:sz w:val="27"/>
          <w:szCs w:val="27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Розыск должников и их имущества 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По итогам работы за 12 месяцев </w:t>
      </w:r>
      <w:r>
        <w:rPr>
          <w:rFonts w:ascii="Times New Roman" w:hAnsi="Times New Roman"/>
          <w:sz w:val="28"/>
          <w:szCs w:val="28"/>
        </w:rPr>
        <w:t>2015 года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УФССП России по Ставропольскому краю в производстве находилось 3114 розыскных дела, прекращено 2470 р/д , прекращено в связи с розыском 1803 р/д.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Разыскано 138 единиц автомототранспорта.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Показатель «результативность разыскной деятельности» составил 57,90% (при установленном стандарте ФССП России не менее 50,0%).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  <w:shd w:fill="FFFFFF" w:val="clear"/>
        </w:rPr>
        <w:t xml:space="preserve">Индикаторный показатель по алиментам (при стандарте установленном ФССП России не менее 10%)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составил 17,4 % (в</w:t>
      </w:r>
      <w:r>
        <w:rPr>
          <w:rFonts w:ascii="Times New Roman" w:hAnsi="Times New Roman"/>
          <w:color w:val="000000"/>
          <w:spacing w:val="-2"/>
          <w:sz w:val="28"/>
          <w:szCs w:val="28"/>
          <w:shd w:fill="FFFFFF" w:val="clear"/>
        </w:rPr>
        <w:t xml:space="preserve"> производстве находилось 1739 р/д, остаток исполнительных производств на конец отчетного периода — 9991).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отчетный период в структурных подразделениях Управления находилось в производстве 323 розыскных дел в рамках исполнительных производств по взысканию уголовных штрафов, из них прекращено в связи с розыском — 150 р/д. 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 находилось 1739 розыскных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дел в рамках исполнительных производств о взыскании алиментов , из которых прекращено 1347 розыскных  дел,  в связи с розыском - 1130 розыскных дел.</w:t>
      </w:r>
    </w:p>
    <w:p>
      <w:pPr>
        <w:pStyle w:val="Normal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  <w:shd w:fill="FFFFFF" w:val="clear"/>
        </w:rPr>
        <w:tab/>
        <w:t>Одним из способов сокращения остатка розыскных дел прошлых лет является проведение комплекса разыскных мероприятий, направленных на признание судами должников безвестно отсутствующими. 31 должник признан безвестно отсутствующим, в отношении 8 должников заявления о признании  безвестно отсутствующими находятся в судах на рассмотрении.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color w:val="000000"/>
          <w:spacing w:val="-2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pacing w:val="-2"/>
          <w:sz w:val="28"/>
          <w:szCs w:val="28"/>
          <w:highlight w:val="white"/>
        </w:rPr>
      </w:r>
    </w:p>
    <w:p>
      <w:pPr>
        <w:pStyle w:val="Normal"/>
        <w:spacing w:lineRule="auto" w:line="240" w:before="0" w:after="0"/>
        <w:contextualSpacing/>
        <w:jc w:val="center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shd w:fill="FFFFFF" w:val="clear"/>
          <w:lang w:eastAsia="ar-SA"/>
        </w:rPr>
        <w:t>Учет, хранение, оценка и реализация арестованного имущества должников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В  2015 году такая мера принудительного исполнения, как арест имущества должников, была применена в рамках 6394 исполнительных производств. Стоимость арестованного имущества составила 2 480  млн. 969 тыс. руб.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Стоимость имущества, переданного на реализацию, без учета остатка на начало года, составила</w:t>
      </w:r>
      <w:r>
        <w:rPr>
          <w:rFonts w:eastAsia="Calibri" w:cs="Times New Roman" w:ascii="Times New Roman" w:hAnsi="Times New Roman"/>
          <w:sz w:val="28"/>
          <w:szCs w:val="28"/>
        </w:rPr>
        <w:t xml:space="preserve"> 1 029млн. 706 тыс. руб.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Сумма денежных средств, полученных от реализации имущества, в 2015 году составила 81  млн. 189 тыс. руб.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Стоимость нереализованного и отозванного имущества, в целом по краю за              2015 год </w:t>
      </w:r>
      <w:r>
        <w:rPr>
          <w:rFonts w:eastAsia="Calibri" w:cs="Times New Roman" w:ascii="Times New Roman" w:hAnsi="Times New Roman"/>
          <w:sz w:val="28"/>
          <w:szCs w:val="28"/>
        </w:rPr>
        <w:t xml:space="preserve">составила  889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млн. 951 тыс. руб.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Передано взыскателям в счет погашения задолженности нереализованного имущества должников на сумму 310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млн. 244 тыс. руб. 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Таким образом, п</w:t>
      </w:r>
      <w:r>
        <w:rPr>
          <w:rFonts w:eastAsia="Calibri" w:cs="Times New Roman" w:ascii="Times New Roman" w:hAnsi="Times New Roman"/>
          <w:sz w:val="28"/>
          <w:szCs w:val="28"/>
        </w:rPr>
        <w:t xml:space="preserve">о итогам работы за 2015 год, УФССП России по Ставропольскому краю выполнен прогнозный показатель деятельности по линии реализации арестованного имущества </w:t>
      </w:r>
      <w:r>
        <w:rPr>
          <w:rFonts w:eastAsia="Calibri" w:cs="Times New Roman" w:ascii="Times New Roman" w:hAnsi="Times New Roman"/>
          <w:b w:val="false"/>
          <w:bCs w:val="false"/>
          <w:sz w:val="28"/>
          <w:szCs w:val="28"/>
        </w:rPr>
        <w:t>«Степень влияния реализации имущества должников на эффективность исполнения актов судебных и иных органов», составивший – 11,45 %</w:t>
      </w:r>
      <w:r>
        <w:rPr>
          <w:rFonts w:eastAsia="Calibri" w:cs="Times New Roman" w:ascii="Times New Roman" w:hAnsi="Times New Roman"/>
          <w:sz w:val="28"/>
          <w:szCs w:val="28"/>
        </w:rPr>
        <w:t xml:space="preserve"> (при установленном прогнозном значении       11 %). 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highlight w:val="white"/>
          <w:lang w:eastAsia="ar-SA"/>
        </w:rPr>
      </w:pPr>
      <w:r>
        <w:rPr>
          <w:rFonts w:eastAsia="Calibri" w:cs="Times New Roman" w:ascii="Times New Roman" w:hAnsi="Times New Roman"/>
          <w:sz w:val="28"/>
          <w:szCs w:val="28"/>
        </w:rPr>
        <w:tab/>
        <w:tab/>
      </w:r>
      <w:r>
        <w:rPr>
          <w:rFonts w:eastAsia="Times New Roman" w:cs="Times New Roman" w:ascii="Times New Roman" w:hAnsi="Times New Roman"/>
          <w:b/>
          <w:sz w:val="28"/>
          <w:szCs w:val="28"/>
          <w:shd w:fill="FFFFFF" w:val="clear"/>
          <w:lang w:eastAsia="ar-SA"/>
        </w:rPr>
        <w:t>Обеспечение установленного порядка деятельности судов</w:t>
      </w:r>
    </w:p>
    <w:p>
      <w:pPr>
        <w:pStyle w:val="Normal"/>
        <w:spacing w:lineRule="auto" w:line="240" w:before="0" w:after="0"/>
        <w:ind w:right="-45" w:firstLine="720"/>
        <w:contextualSpacing/>
        <w:jc w:val="both"/>
        <w:rPr>
          <w:sz w:val="28"/>
          <w:szCs w:val="28"/>
        </w:rPr>
      </w:pPr>
      <w:r>
        <w:rPr>
          <w:rFonts w:eastAsia="Arial Unicode MS" w:cs="Arial Unicode MS" w:ascii="Times New Roman" w:hAnsi="Times New Roman"/>
          <w:color w:val="000000"/>
          <w:sz w:val="28"/>
          <w:szCs w:val="28"/>
        </w:rPr>
        <w:t>На территории Ставропольского края обеспечены охраной 100% зданий судов (3 здания арбитражных судов, 43 здания судов общей юрисдикции, 33 здания судебных участков мировых судей).</w:t>
      </w:r>
      <w:r>
        <w:rPr>
          <w:rFonts w:eastAsia="Arial Unicode MS" w:cs="Arial Unicode MS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Из 13621 человека, подлежащего приводу на основании постановлений (определений) судов (судей), доставлено 13561 человек, из них: 10791 человек – по уголовным делам, 2634 человека - по административным делам, 136 человек – по гражданским делам. Процент осуществления приводов в суды по уголовным делам составил 99,60%, при прогнозном значении - 80 %, по административным – 99,40%, при прогнозном значении – 80%. По сравнению с аналогичным периодом прошлого года количество лиц, подлежащих принудительному приводу в суды, уменьшилось на 1837 человек. </w:t>
      </w:r>
    </w:p>
    <w:p>
      <w:pPr>
        <w:pStyle w:val="Normal"/>
        <w:spacing w:lineRule="auto" w:line="240" w:before="0" w:after="0"/>
        <w:ind w:firstLine="72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 истекший период 2015 года из 2544 человек, подлежащих приводу по постановлениям судебных приставов-исполнителей, доставлено 2544, исполнено 14050 заявок на обеспечение безопасности судебных приставов – исполнителей при совершении ими исполнительных действий.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осуществлении пропускного режима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 посетителей судов было выявлено 6248 предметов, запрещенных к проносу в здания судов. Количество выявленных у посетителей судов запрещенных предметов уменьшилось в сравнении с аналогичным периодом прошлого года на 2553 единицы.</w:t>
      </w:r>
    </w:p>
    <w:p>
      <w:pPr>
        <w:pStyle w:val="Normal"/>
        <w:spacing w:lineRule="auto" w:line="240" w:before="0" w:after="0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2015 году в рамках взаимодействия оказано содействие органам внутренних дел в розыске и задержании 136 лиц, скрывшихся от органов дознания, следствия или суда, что на 4 лица больше в сравнении с аналогичным периодом прошлого года. 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исполнении своих служебных обязанностей судебными приставами по ОУПДС  выявлено 1583 административных правонарушений, предусмотренных ст.13.26, 17.3,17.8 КоАП РФ, при этом общее количество выявленных административных правонарушений составило - 1644. Процент дел об административных правонарушениях, рассмотренных с назначением административного наказания (по ст.13.26, 17.3, 17.8 КоАП РФ) составил 100%.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отчетном периоде 2015 года судебными приставами по ОУПДС УФССП России по Ставропольскому краю препровождено в специальные учреждения Ставропольского края 456 лиц, 418 - выдворено за пределы Российской Федерации из специальных учреждений, при этом за аналогичный период прошлого года препровождено в специальные учреждения Ставропольского края 445 лиц, 461 - выдворено за пределы Российской Федерации из специальных учреждений.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Arial Unicode MS" w:cs="Times New Roman"/>
          <w:b/>
          <w:b/>
          <w:sz w:val="28"/>
          <w:szCs w:val="28"/>
          <w:lang w:eastAsia="ru-RU"/>
        </w:rPr>
      </w:pPr>
      <w:r>
        <w:rPr>
          <w:rFonts w:eastAsia="Arial Unicode MS" w:cs="Times New Roman" w:ascii="Times New Roman" w:hAnsi="Times New Roman"/>
          <w:b/>
          <w:sz w:val="28"/>
          <w:szCs w:val="28"/>
          <w:lang w:eastAsia="ru-RU"/>
        </w:rPr>
        <w:t>Осуществление функций дознания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В отчетном периоде 2015 года окончено производством 1066 уголовных дел, из них:</w:t>
      </w:r>
    </w:p>
    <w:p>
      <w:pPr>
        <w:pStyle w:val="NormalWeb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направлено в суд — 1043; </w:t>
      </w:r>
    </w:p>
    <w:p>
      <w:pPr>
        <w:pStyle w:val="NormalWeb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прекращено - 23 уголовных дел (с повторными) по нереабилитирующим основаниям, из них вследствие акта амнистии от 27.04.2015 - 12 уголовных дел;</w:t>
      </w:r>
    </w:p>
    <w:p>
      <w:pPr>
        <w:pStyle w:val="NormalWeb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прекращено по реабилитирующим основания - 0 уголовных дел. </w:t>
      </w:r>
    </w:p>
    <w:p>
      <w:pPr>
        <w:pStyle w:val="NormalWeb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12 месяцев 2015 года приостановлено 111 уголовных дел, из них:</w:t>
      </w:r>
    </w:p>
    <w:p>
      <w:pPr>
        <w:pStyle w:val="NormalWeb"/>
        <w:spacing w:lineRule="auto" w:line="240" w:before="0" w:after="0"/>
        <w:ind w:left="36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-ввиду неустановления нахождения подозреваемого или обвиняемого по п. 2    ч. 1 ст. 208 УК РФ -  89;</w:t>
      </w:r>
    </w:p>
    <w:p>
      <w:pPr>
        <w:pStyle w:val="Normal"/>
        <w:spacing w:lineRule="auto" w:line="240" w:before="0" w:after="0"/>
        <w:ind w:left="360" w:hanging="0"/>
        <w:contextualSpacing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-ввиду отсутствия реальной возможности участия в уголовном деле подозреваемого или обвиняемого, место нахождения которого известно по п. 3 ч. 1 ст. 208 УПК РФ — 22 .</w:t>
      </w:r>
    </w:p>
    <w:p>
      <w:pPr>
        <w:pStyle w:val="NormalWeb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истекший период в срок свыше 30 суток расследовано 99 уголовных дел .</w:t>
      </w:r>
    </w:p>
    <w:p>
      <w:pPr>
        <w:pStyle w:val="NormalWeb"/>
        <w:spacing w:lineRule="auto" w:line="240" w:before="0" w:after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Случаев необоснованного продления срока дознания по уголовным делам, а также допущения волокиты при расследовании уголовных дел в УФССП России по Ставропольскому краю за истекший период не установлено.</w:t>
      </w:r>
    </w:p>
    <w:p>
      <w:pPr>
        <w:pStyle w:val="NormalWeb"/>
        <w:spacing w:lineRule="auto" w:line="240" w:before="0" w:after="0"/>
        <w:ind w:left="-142"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Органами прокуратуры Ставропольского края для производства дополнительного дознания  и пересоставления обвинительного акта (постановления) возвращено 33 уголовных дела.</w:t>
      </w:r>
    </w:p>
    <w:p>
      <w:pPr>
        <w:pStyle w:val="NormalWeb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Фактов вынесения судами оправдательных приговоров в отчетном периоде допущено не было.</w:t>
      </w:r>
    </w:p>
    <w:p>
      <w:pPr>
        <w:pStyle w:val="NormalWeb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2015 году органами прокуратуры края выявлено 12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нарушений, повлекших внесение актов прокурорского реагирования в УФССП России по Ставропольскому краю.</w:t>
      </w:r>
    </w:p>
    <w:p>
      <w:pPr>
        <w:pStyle w:val="NormalWeb"/>
        <w:spacing w:lineRule="auto" w:line="240" w:before="0" w:after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  <w:t>Деятельности по рассмотрению обращений граждан и организаций</w:t>
      </w:r>
    </w:p>
    <w:p>
      <w:pPr>
        <w:pStyle w:val="Normal"/>
        <w:spacing w:lineRule="auto" w:line="240" w:before="0" w:after="0"/>
        <w:ind w:right="-1" w:firstLine="709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За 12 месяцев 2015 года в Управление поступило 2690 обращений</w:t>
      </w:r>
      <w:r>
        <w:rPr>
          <w:rFonts w:eastAsia="Calibri" w:cs="Times New Roman" w:ascii="Times New Roman" w:hAnsi="Times New Roman"/>
          <w:sz w:val="28"/>
          <w:szCs w:val="28"/>
        </w:rPr>
        <w:t>: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sz w:val="28"/>
          <w:szCs w:val="28"/>
        </w:rPr>
        <w:t xml:space="preserve">-от  граждан - 1867 обращений, при этом произошло снижение количества обращений от юридических лиц на 15,2% .    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Обоснованными, по результатам рассмотрения, в 2015 году признано 27 обращения, что от общего количества поступивших обращений составило 1 %.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В 2015 году на личном приеме должностными лицами аппарата и структурных подразделений Управления принято 2766 заявителя, из которых руководством Управления принято 254 заявителя, старшими судебными приставами – 2512. </w:t>
      </w:r>
    </w:p>
    <w:p>
      <w:pPr>
        <w:pStyle w:val="Normal"/>
        <w:shd w:val="clear" w:color="auto" w:fill="FFFFFF"/>
        <w:spacing w:lineRule="auto" w:line="240" w:before="0" w:after="0"/>
        <w:ind w:right="14" w:firstLine="709"/>
        <w:contextualSpacing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sz w:val="28"/>
          <w:szCs w:val="28"/>
        </w:rPr>
        <w:t xml:space="preserve">В целях совершенствования работы в данном направлении, а также для удобства заявителей в Управлении используется  проведение выездных приемов граждан, и прием граждан, проживающих в отдаленных районах, в режиме видеоконференцсвязи. </w:t>
      </w:r>
    </w:p>
    <w:p>
      <w:pPr>
        <w:pStyle w:val="Normal"/>
        <w:shd w:val="clear" w:color="auto" w:fill="FFFFFF"/>
        <w:spacing w:lineRule="auto" w:line="240" w:before="0" w:after="0"/>
        <w:ind w:right="14" w:firstLine="709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В структурных подразделениях организовано предоставление заявителям в телефонном режиме информации о наличии (отсутствии) исполнительных производств, о «Банке данных исполнительных производств», времени приема граждан судебными приставами-исполнителями, руководством отдела. </w:t>
      </w:r>
    </w:p>
    <w:p>
      <w:pPr>
        <w:pStyle w:val="Normal"/>
        <w:shd w:val="clear" w:color="auto" w:fill="FFFFFF"/>
        <w:spacing w:lineRule="auto" w:line="240" w:before="0" w:after="0"/>
        <w:ind w:right="14" w:firstLine="709"/>
        <w:contextualSpacing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ar-SA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  <w:t>Информатизация и реализация информационной политики</w:t>
      </w:r>
    </w:p>
    <w:p>
      <w:pPr>
        <w:pStyle w:val="Normal"/>
        <w:tabs>
          <w:tab w:val="left" w:pos="1276" w:leader="none"/>
        </w:tabs>
        <w:spacing w:lineRule="auto" w:line="240" w:before="0" w:after="0"/>
        <w:ind w:firstLine="851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Управлении  проведена работа по региональному межведомственному взаимодействию с Отделением Пенсионного фонда России по Ставропольскому краю в части направления запросов персональных данных и получения ответов со сведениями о месте работы, пенсии; в части получения исполнительных документов Пенсионного фонда России по Ставропольскому краю с информацией о КБК. Проведена работа по усовершенствованию электронного документооборота с кредитными организациями на региональном уровне: с Северо-Кавказским банком Сбербанка России и ОАО «Газпромбанк» в части направления запросов – ответов, постановлений о розыске счетов и наложении ареста на ДС должника, постановлений о снятии ареста с ДС на счете, постановлений об обращении взыскания на ДС должника, постановлений об отмене обращения на ДС должника.</w:t>
      </w:r>
    </w:p>
    <w:p>
      <w:pPr>
        <w:pStyle w:val="Normal"/>
        <w:widowControl w:val="false"/>
        <w:tabs>
          <w:tab w:val="left" w:pos="1276" w:leader="none"/>
        </w:tabs>
        <w:spacing w:lineRule="auto" w:line="240" w:before="0"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  <w:t>Организация со средствами массовой информации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8"/>
          <w:szCs w:val="28"/>
        </w:rPr>
      </w:pPr>
      <w:r>
        <w:rPr>
          <w:rFonts w:eastAsia="ヒラギノ角ゴ Pro W3" w:ascii="Times New Roman" w:hAnsi="Times New Roman"/>
          <w:sz w:val="28"/>
          <w:szCs w:val="28"/>
        </w:rPr>
        <w:t xml:space="preserve">В 2015 году в СМИ опубликовано 4 112 материалов, посвященных деятельности Управления.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ヒラギノ角ゴ Pro W3"/>
          <w:sz w:val="28"/>
          <w:szCs w:val="28"/>
        </w:rPr>
      </w:pPr>
      <w:r>
        <w:rPr>
          <w:rFonts w:eastAsia="ヒラギノ角ゴ Pro W3" w:ascii="Times New Roman" w:hAnsi="Times New Roman"/>
          <w:sz w:val="28"/>
          <w:szCs w:val="28"/>
        </w:rPr>
        <w:t xml:space="preserve"> </w:t>
      </w:r>
      <w:r>
        <w:rPr>
          <w:rFonts w:eastAsia="ヒラギノ角ゴ Pro W3" w:ascii="Times New Roman" w:hAnsi="Times New Roman"/>
          <w:sz w:val="28"/>
          <w:szCs w:val="28"/>
        </w:rPr>
        <w:t xml:space="preserve">В 2015 Руководителем Управления было дано 19интервью (АППГ-8).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8"/>
          <w:szCs w:val="28"/>
        </w:rPr>
      </w:pPr>
      <w:r>
        <w:rPr>
          <w:rFonts w:eastAsia="ヒラギノ角ゴ Pro W3" w:ascii="Times New Roman" w:hAnsi="Times New Roman"/>
          <w:sz w:val="28"/>
          <w:szCs w:val="28"/>
        </w:rPr>
        <w:t xml:space="preserve"> </w:t>
      </w:r>
      <w:r>
        <w:rPr>
          <w:rFonts w:eastAsia="ヒラギノ角ゴ Pro W3" w:ascii="Times New Roman" w:hAnsi="Times New Roman"/>
          <w:sz w:val="28"/>
          <w:szCs w:val="28"/>
        </w:rPr>
        <w:t xml:space="preserve">Причины увеличения количества интервью: в начале года только по одной теме «Внедрение АПК «Дорожный пристав» в работу ставропольских судебных приставов» вышло 3 интервью, также не обошли стороной местные СМИ и 150-летие Службы. Кроме того, изменилась форма подачи информации при проведении коллегии.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8"/>
          <w:szCs w:val="28"/>
        </w:rPr>
      </w:pPr>
      <w:r>
        <w:rPr>
          <w:rFonts w:eastAsia="ヒラギノ角ゴ Pro W3" w:ascii="Times New Roman" w:hAnsi="Times New Roman"/>
          <w:sz w:val="28"/>
          <w:szCs w:val="28"/>
        </w:rPr>
        <w:t>Проведено множество акций, таких, как:</w:t>
      </w:r>
      <w:r>
        <w:rPr>
          <w:rFonts w:eastAsia="ヒラギノ角ゴ Pro W3" w:ascii="Times New Roman" w:hAnsi="Times New Roman"/>
          <w:b w:val="false"/>
          <w:bCs w:val="false"/>
          <w:sz w:val="28"/>
          <w:szCs w:val="28"/>
        </w:rPr>
        <w:t xml:space="preserve">«Сдаешь кровь - спасаешь жизнь»,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sz w:val="28"/>
          <w:szCs w:val="28"/>
        </w:rPr>
      </w:pPr>
      <w:r>
        <w:rPr>
          <w:rFonts w:eastAsia="ヒラギノ角ゴ Pro W3"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eastAsia="ヒラギノ角ゴ Pro W3" w:ascii="Times New Roman" w:hAnsi="Times New Roman"/>
          <w:b w:val="false"/>
          <w:bCs w:val="false"/>
          <w:sz w:val="28"/>
          <w:szCs w:val="28"/>
        </w:rPr>
        <w:t xml:space="preserve">«Помоги разыскать алиментщика»,  «Ваш сосед алиментщик» и другие.  </w:t>
      </w:r>
    </w:p>
    <w:sectPr>
      <w:headerReference w:type="default" r:id="rId2"/>
      <w:type w:val="nextPage"/>
      <w:pgSz w:w="11906" w:h="16838"/>
      <w:pgMar w:left="1134" w:right="851" w:header="709" w:top="1134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/>
    </w:r>
  </w:p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AR PL UMing HK" w:cs="Calibr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0177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AR PL UMing HK" w:cs="Calibr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ae116f"/>
    <w:rPr/>
  </w:style>
  <w:style w:type="character" w:styleId="Style15" w:customStyle="1">
    <w:name w:val="Нижний колонтитул Знак"/>
    <w:basedOn w:val="DefaultParagraphFont"/>
    <w:uiPriority w:val="99"/>
    <w:qFormat/>
    <w:rsid w:val="00ae116f"/>
    <w:rPr/>
  </w:style>
  <w:style w:type="character" w:styleId="Style16" w:customStyle="1">
    <w:name w:val="Текст выноски Знак"/>
    <w:basedOn w:val="DefaultParagraphFont"/>
    <w:uiPriority w:val="99"/>
    <w:semiHidden/>
    <w:qFormat/>
    <w:rsid w:val="00d736dc"/>
    <w:rPr>
      <w:rFonts w:ascii="Tahoma" w:hAnsi="Tahoma" w:cs="Tahoma"/>
      <w:sz w:val="16"/>
      <w:szCs w:val="16"/>
    </w:rPr>
  </w:style>
  <w:style w:type="character" w:styleId="Style17" w:customStyle="1">
    <w:name w:val="Основной текст с отступом Знак"/>
    <w:basedOn w:val="DefaultParagraphFont"/>
    <w:qFormat/>
    <w:rsid w:val="00e64397"/>
    <w:rPr>
      <w:rFonts w:ascii="Times New Roman" w:hAnsi="Times New Roman" w:eastAsia="Times New Roman" w:cs="Times New Roman"/>
      <w:sz w:val="28"/>
      <w:szCs w:val="28"/>
      <w:lang w:eastAsia="ar-SA"/>
    </w:rPr>
  </w:style>
  <w:style w:type="character" w:styleId="Style18" w:customStyle="1">
    <w:name w:val="Основной текст Знак"/>
    <w:basedOn w:val="DefaultParagraphFont"/>
    <w:qFormat/>
    <w:rsid w:val="00412446"/>
    <w:rPr>
      <w:rFonts w:ascii="Times New Roman" w:hAnsi="Times New Roman" w:eastAsia="Andale Sans UI" w:cs="Times New Roman"/>
      <w:sz w:val="24"/>
      <w:szCs w:val="24"/>
    </w:rPr>
  </w:style>
  <w:style w:type="character" w:styleId="Pagenumber">
    <w:name w:val="page number"/>
    <w:basedOn w:val="DefaultParagraphFont"/>
    <w:qFormat/>
    <w:rsid w:val="00654f8e"/>
    <w:rPr/>
  </w:style>
  <w:style w:type="character" w:styleId="ListLabel1" w:customStyle="1">
    <w:name w:val="ListLabel 1"/>
    <w:qFormat/>
    <w:rPr>
      <w:rFonts w:cs="OpenSymbol"/>
      <w:color w:val="000000"/>
    </w:rPr>
  </w:style>
  <w:style w:type="character" w:styleId="ListLabel2" w:customStyle="1">
    <w:name w:val="ListLabel 2"/>
    <w:qFormat/>
    <w:rPr>
      <w:rFonts w:cs="OpenSymbol"/>
    </w:rPr>
  </w:style>
  <w:style w:type="character" w:styleId="ListLabel3" w:customStyle="1">
    <w:name w:val="ListLabel 3"/>
    <w:qFormat/>
    <w:rPr>
      <w:rFonts w:cs="Times New Roman"/>
      <w:strike w:val="false"/>
      <w:dstrike w:val="false"/>
      <w:outline w:val="false"/>
      <w:shadow w:val="false"/>
      <w:em w:val="none"/>
    </w:rPr>
  </w:style>
  <w:style w:type="character" w:styleId="ListLabel4" w:customStyle="1">
    <w:name w:val="ListLabel 4"/>
    <w:qFormat/>
    <w:rPr>
      <w:rFonts w:cs="OpenSymbol"/>
      <w:color w:val="000000"/>
      <w:spacing w:val="2"/>
      <w:sz w:val="28"/>
      <w:szCs w:val="28"/>
    </w:rPr>
  </w:style>
  <w:style w:type="character" w:styleId="ListLabel5" w:customStyle="1">
    <w:name w:val="ListLabel 5"/>
    <w:qFormat/>
    <w:rPr>
      <w:rFonts w:cs="Times New Roman"/>
      <w:sz w:val="24"/>
    </w:rPr>
  </w:style>
  <w:style w:type="paragraph" w:styleId="Style19" w:customStyle="1">
    <w:name w:val="Заголовок"/>
    <w:basedOn w:val="Normal"/>
    <w:next w:val="Style20"/>
    <w:qFormat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Style20">
    <w:name w:val="Body Text"/>
    <w:basedOn w:val="Normal"/>
    <w:rsid w:val="00412446"/>
    <w:pPr>
      <w:widowControl w:val="false"/>
      <w:spacing w:lineRule="auto" w:line="240" w:before="0" w:after="120"/>
    </w:pPr>
    <w:rPr>
      <w:rFonts w:ascii="Times New Roman" w:hAnsi="Times New Roman" w:eastAsia="Andale Sans UI" w:cs="Times New Roman"/>
      <w:sz w:val="24"/>
      <w:szCs w:val="24"/>
    </w:rPr>
  </w:style>
  <w:style w:type="paragraph" w:styleId="Style21">
    <w:name w:val="List"/>
    <w:basedOn w:val="Style20"/>
    <w:pPr/>
    <w:rPr>
      <w:rFonts w:cs="Lohit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24">
    <w:name w:val="Header"/>
    <w:basedOn w:val="Normal"/>
    <w:unhideWhenUsed/>
    <w:rsid w:val="00ae116f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Footer"/>
    <w:basedOn w:val="Normal"/>
    <w:unhideWhenUsed/>
    <w:rsid w:val="00ae116f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d736d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6">
    <w:name w:val="Body Text Indent"/>
    <w:basedOn w:val="Normal"/>
    <w:rsid w:val="00e64397"/>
    <w:pPr>
      <w:spacing w:lineRule="auto" w:line="240" w:before="0" w:after="0"/>
      <w:ind w:firstLine="900"/>
      <w:jc w:val="both"/>
    </w:pPr>
    <w:rPr>
      <w:rFonts w:ascii="Times New Roman" w:hAnsi="Times New Roman" w:eastAsia="Times New Roman" w:cs="Times New Roman"/>
      <w:sz w:val="28"/>
      <w:szCs w:val="28"/>
      <w:lang w:eastAsia="ar-SA"/>
    </w:rPr>
  </w:style>
  <w:style w:type="paragraph" w:styleId="ConsPlusNormal" w:customStyle="1">
    <w:name w:val="ConsPlusNormal"/>
    <w:qFormat/>
    <w:rsid w:val="00e64397"/>
    <w:pPr>
      <w:widowControl/>
      <w:suppressAutoHyphens w:val="true"/>
      <w:bidi w:val="0"/>
      <w:spacing w:lineRule="auto" w:line="240"/>
      <w:ind w:firstLine="720"/>
      <w:jc w:val="left"/>
    </w:pPr>
    <w:rPr>
      <w:rFonts w:ascii="Arial" w:hAnsi="Arial" w:eastAsia="Times New Roman" w:cs="Arial"/>
      <w:color w:val="00000A"/>
      <w:sz w:val="22"/>
      <w:szCs w:val="20"/>
      <w:lang w:val="ru-RU" w:eastAsia="ru-RU" w:bidi="ar-SA"/>
    </w:rPr>
  </w:style>
  <w:style w:type="paragraph" w:styleId="32" w:customStyle="1">
    <w:name w:val="Основной текст с отступом 32"/>
    <w:basedOn w:val="Normal"/>
    <w:qFormat/>
    <w:rsid w:val="00e64397"/>
    <w:pPr>
      <w:widowControl w:val="false"/>
      <w:spacing w:lineRule="auto" w:line="240" w:before="0" w:after="120"/>
      <w:ind w:left="283" w:hanging="0"/>
    </w:pPr>
    <w:rPr>
      <w:rFonts w:ascii="Times New Roman" w:hAnsi="Times New Roman" w:eastAsia="Lucida Sans Unicode" w:cs="Tahoma"/>
      <w:color w:val="000000"/>
      <w:sz w:val="16"/>
      <w:szCs w:val="16"/>
      <w:lang w:val="en-US" w:bidi="en-US"/>
    </w:rPr>
  </w:style>
  <w:style w:type="paragraph" w:styleId="NormalWeb">
    <w:name w:val="Normal (Web)"/>
    <w:basedOn w:val="Normal"/>
    <w:qFormat/>
    <w:rsid w:val="006c4836"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4" w:customStyle="1">
    <w:name w:val="Стиль 14 пт По ширине"/>
    <w:basedOn w:val="Normal"/>
    <w:qFormat/>
    <w:rsid w:val="00411ce7"/>
    <w:pPr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8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Application>LibreOffice/5.1.2.2$Linux_X86_64 LibreOffice_project/d3bf12ecb743fc0d20e0be0c58ca359301eb705f</Application>
  <Pages>13</Pages>
  <Words>4818</Words>
  <Paragraphs>64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2015-07-17T12:53:00Z</dcterms:created>
  <dc:creator>PRIST</dc:creator>
  <dc:description/>
  <dc:language>ru-RU</dc:language>
  <cp:lastModifiedBy/>
  <cp:lastPrinted>2018-04-04T18:21:00Z</cp:lastPrinted>
  <dcterms:modified xsi:type="dcterms:W3CDTF">2018-12-20T11:47:03Z</dcterms:modified>
  <cp:revision>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